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00" w:rsidRPr="00C10800" w:rsidRDefault="00C10800" w:rsidP="00C10800">
      <w:pPr>
        <w:pStyle w:val="ListParagraph"/>
        <w:ind w:left="360"/>
        <w:rPr>
          <w:rFonts w:eastAsiaTheme="majorEastAsia" w:cstheme="majorBidi"/>
          <w:b/>
          <w:bCs/>
          <w:sz w:val="28"/>
          <w:szCs w:val="28"/>
        </w:rPr>
      </w:pPr>
      <w:bookmarkStart w:id="0" w:name="_GoBack"/>
      <w:bookmarkEnd w:id="0"/>
      <w:r w:rsidRPr="00C10800">
        <w:rPr>
          <w:rFonts w:eastAsiaTheme="majorEastAsia" w:cstheme="majorBidi"/>
          <w:b/>
          <w:bCs/>
          <w:sz w:val="28"/>
          <w:szCs w:val="28"/>
        </w:rPr>
        <w:t xml:space="preserve">Application of </w:t>
      </w:r>
      <w:proofErr w:type="spellStart"/>
      <w:r w:rsidRPr="00C10800">
        <w:rPr>
          <w:rFonts w:eastAsiaTheme="majorEastAsia" w:cstheme="majorBidi"/>
          <w:b/>
          <w:bCs/>
          <w:sz w:val="28"/>
          <w:szCs w:val="28"/>
        </w:rPr>
        <w:t>Hyperspectral</w:t>
      </w:r>
      <w:proofErr w:type="spellEnd"/>
      <w:r w:rsidRPr="00C10800">
        <w:rPr>
          <w:rFonts w:eastAsiaTheme="majorEastAsia" w:cstheme="majorBidi"/>
          <w:b/>
          <w:bCs/>
          <w:sz w:val="28"/>
          <w:szCs w:val="28"/>
        </w:rPr>
        <w:t xml:space="preserve"> Data for Discriminating </w:t>
      </w:r>
    </w:p>
    <w:p w:rsidR="00CA2A79" w:rsidRDefault="00C10800" w:rsidP="00C10800">
      <w:pPr>
        <w:pStyle w:val="ListParagraph"/>
        <w:ind w:left="360"/>
      </w:pPr>
      <w:r w:rsidRPr="00C10800">
        <w:rPr>
          <w:rFonts w:eastAsiaTheme="majorEastAsia" w:cstheme="majorBidi"/>
          <w:b/>
          <w:bCs/>
          <w:sz w:val="28"/>
          <w:szCs w:val="28"/>
        </w:rPr>
        <w:t xml:space="preserve">Tree Species in </w:t>
      </w:r>
      <w:proofErr w:type="spellStart"/>
      <w:r w:rsidRPr="00C10800">
        <w:rPr>
          <w:rFonts w:eastAsiaTheme="majorEastAsia" w:cstheme="majorBidi"/>
          <w:b/>
          <w:bCs/>
          <w:sz w:val="28"/>
          <w:szCs w:val="28"/>
        </w:rPr>
        <w:t>Peatland</w:t>
      </w:r>
      <w:proofErr w:type="spellEnd"/>
      <w:r w:rsidRPr="00C10800">
        <w:rPr>
          <w:rFonts w:eastAsiaTheme="majorEastAsia" w:cstheme="majorBidi"/>
          <w:b/>
          <w:bCs/>
          <w:sz w:val="28"/>
          <w:szCs w:val="28"/>
        </w:rPr>
        <w:t>, Central Kalimantan, Indonesia</w:t>
      </w:r>
    </w:p>
    <w:p w:rsidR="00EA43F4" w:rsidRDefault="00EA43F4" w:rsidP="00CA2A79">
      <w:pPr>
        <w:pStyle w:val="ListParagraph"/>
        <w:ind w:left="360"/>
      </w:pPr>
    </w:p>
    <w:p w:rsidR="00EA43F4" w:rsidRDefault="00EA43F4" w:rsidP="00CA2A79">
      <w:pPr>
        <w:pStyle w:val="ListParagraph"/>
        <w:ind w:left="360"/>
      </w:pPr>
      <w:r w:rsidRPr="00EA43F4">
        <w:t>Laju</w:t>
      </w:r>
      <w:r>
        <w:t xml:space="preserve"> Gandharum</w:t>
      </w:r>
      <w:r w:rsidRPr="00EA43F4">
        <w:rPr>
          <w:vertAlign w:val="superscript"/>
        </w:rPr>
        <w:t>1</w:t>
      </w:r>
      <w:r w:rsidR="00C10800">
        <w:t xml:space="preserve"> and </w:t>
      </w:r>
      <w:r w:rsidR="00015625" w:rsidRPr="00015625">
        <w:t xml:space="preserve">Hiroshi </w:t>
      </w:r>
      <w:r w:rsidR="00C10800">
        <w:t>Tani</w:t>
      </w:r>
      <w:r w:rsidR="00C10800" w:rsidRPr="00C10800">
        <w:rPr>
          <w:vertAlign w:val="superscript"/>
        </w:rPr>
        <w:t>2</w:t>
      </w:r>
    </w:p>
    <w:p w:rsidR="00EA43F4" w:rsidRDefault="00EA43F4" w:rsidP="00CA2A79">
      <w:pPr>
        <w:pStyle w:val="ListParagraph"/>
        <w:ind w:left="360"/>
      </w:pPr>
    </w:p>
    <w:p w:rsidR="00EA43F4" w:rsidRDefault="00EA43F4" w:rsidP="00EA43F4">
      <w:pPr>
        <w:pStyle w:val="ListParagraph"/>
        <w:ind w:left="360"/>
      </w:pPr>
      <w:r w:rsidRPr="00EA43F4">
        <w:rPr>
          <w:vertAlign w:val="superscript"/>
        </w:rPr>
        <w:t>1</w:t>
      </w:r>
      <w:r>
        <w:t>Center of Technology for Natural Resources Inventory (PTISDA),</w:t>
      </w:r>
    </w:p>
    <w:p w:rsidR="00D81F41" w:rsidRDefault="00EA43F4" w:rsidP="004B394E">
      <w:pPr>
        <w:pStyle w:val="ListParagraph"/>
        <w:ind w:left="360"/>
      </w:pPr>
      <w:r>
        <w:t>Agency for the Assessment and Application of Technology (BPPT)</w:t>
      </w:r>
      <w:r w:rsidR="004B394E">
        <w:t xml:space="preserve">, </w:t>
      </w:r>
    </w:p>
    <w:p w:rsidR="004B394E" w:rsidRDefault="00D81F41" w:rsidP="004B394E">
      <w:pPr>
        <w:pStyle w:val="ListParagraph"/>
        <w:ind w:left="360"/>
      </w:pPr>
      <w:r w:rsidRPr="00D81F41">
        <w:t>BPPT 1</w:t>
      </w:r>
      <w:r w:rsidRPr="00D81F41">
        <w:rPr>
          <w:vertAlign w:val="superscript"/>
        </w:rPr>
        <w:t>st</w:t>
      </w:r>
      <w:r w:rsidRPr="00D81F41">
        <w:t xml:space="preserve"> </w:t>
      </w:r>
      <w:proofErr w:type="spellStart"/>
      <w:r w:rsidRPr="00D81F41">
        <w:t>Bulding</w:t>
      </w:r>
      <w:proofErr w:type="spellEnd"/>
      <w:r w:rsidRPr="00D81F41">
        <w:t xml:space="preserve">, 20th Floor, Jl. M.H. </w:t>
      </w:r>
      <w:proofErr w:type="spellStart"/>
      <w:r w:rsidRPr="00D81F41">
        <w:t>Thamrin</w:t>
      </w:r>
      <w:proofErr w:type="spellEnd"/>
      <w:r w:rsidRPr="00D81F41">
        <w:t xml:space="preserve"> No. 8 Jakarta, Indonesia </w:t>
      </w:r>
    </w:p>
    <w:p w:rsidR="00EA43F4" w:rsidRDefault="00D81F41" w:rsidP="00EA43F4">
      <w:pPr>
        <w:pStyle w:val="ListParagraph"/>
        <w:ind w:left="360"/>
      </w:pPr>
      <w:r w:rsidRPr="00D81F41">
        <w:t>lajung@gmail.com</w:t>
      </w:r>
    </w:p>
    <w:p w:rsidR="00EA43F4" w:rsidRDefault="00EA43F4" w:rsidP="00CA2A79">
      <w:pPr>
        <w:pStyle w:val="ListParagraph"/>
        <w:ind w:left="360"/>
      </w:pPr>
    </w:p>
    <w:p w:rsidR="00DE779E" w:rsidRDefault="001F3B4C" w:rsidP="00DE779E">
      <w:pPr>
        <w:pStyle w:val="ListParagraph"/>
        <w:ind w:left="360"/>
      </w:pPr>
      <w:r>
        <w:rPr>
          <w:vertAlign w:val="superscript"/>
        </w:rPr>
        <w:t>2</w:t>
      </w:r>
      <w:r w:rsidR="00DE779E">
        <w:t>Laboratory of Environmental Informatics,</w:t>
      </w:r>
    </w:p>
    <w:p w:rsidR="00DE779E" w:rsidRDefault="00DE779E" w:rsidP="00CA2A79">
      <w:pPr>
        <w:pStyle w:val="ListParagraph"/>
        <w:ind w:left="360"/>
      </w:pPr>
      <w:r>
        <w:t>Research Group of Regional Environment,</w:t>
      </w:r>
    </w:p>
    <w:p w:rsidR="00DE779E" w:rsidRDefault="00DE779E" w:rsidP="00CA2A79">
      <w:pPr>
        <w:pStyle w:val="ListParagraph"/>
        <w:ind w:left="360"/>
      </w:pPr>
      <w:r>
        <w:t>Division of Environmental Resources, Research Faculty of Agricultur</w:t>
      </w:r>
      <w:r w:rsidR="00910927">
        <w:t>e</w:t>
      </w:r>
      <w:r>
        <w:t>,</w:t>
      </w:r>
    </w:p>
    <w:p w:rsidR="00DE779E" w:rsidRDefault="00DE779E" w:rsidP="00CA2A79">
      <w:pPr>
        <w:pStyle w:val="ListParagraph"/>
        <w:ind w:left="360"/>
      </w:pPr>
      <w:r>
        <w:t>Graduate School of Agriculture</w:t>
      </w:r>
      <w:r w:rsidR="00910927">
        <w:t>,</w:t>
      </w:r>
      <w:r>
        <w:t xml:space="preserve"> Hokkaido University, Japan.</w:t>
      </w:r>
    </w:p>
    <w:p w:rsidR="00EA43F4" w:rsidRDefault="00DE779E" w:rsidP="00CA2A79">
      <w:pPr>
        <w:pStyle w:val="ListParagraph"/>
        <w:ind w:left="360"/>
      </w:pPr>
      <w:r w:rsidRPr="00DE779E">
        <w:t>tani@env.agr.hokudai.ac.jp</w:t>
      </w:r>
      <w:r w:rsidR="00D81F41">
        <w:t xml:space="preserve"> </w:t>
      </w:r>
      <w:r w:rsidR="00D65A38">
        <w:t xml:space="preserve"> </w:t>
      </w:r>
    </w:p>
    <w:p w:rsidR="00616A10" w:rsidRDefault="00616A10" w:rsidP="00CA2A79">
      <w:pPr>
        <w:pStyle w:val="ListParagraph"/>
        <w:ind w:left="360"/>
      </w:pPr>
    </w:p>
    <w:p w:rsidR="006C5042" w:rsidRDefault="0000047B" w:rsidP="0000047B">
      <w:pPr>
        <w:jc w:val="both"/>
      </w:pPr>
      <w:r>
        <w:tab/>
      </w:r>
      <w:r w:rsidRPr="0000047B">
        <w:rPr>
          <w:b/>
        </w:rPr>
        <w:t>Abstract</w:t>
      </w:r>
      <w:r>
        <w:t xml:space="preserve">: </w:t>
      </w:r>
      <w:r w:rsidR="003319F0">
        <w:t xml:space="preserve"> </w:t>
      </w:r>
      <w:r w:rsidR="001957C1" w:rsidRPr="001957C1">
        <w:t xml:space="preserve">The tropical </w:t>
      </w:r>
      <w:proofErr w:type="spellStart"/>
      <w:r w:rsidR="001957C1" w:rsidRPr="001957C1">
        <w:t>peatland</w:t>
      </w:r>
      <w:proofErr w:type="spellEnd"/>
      <w:r w:rsidR="001957C1" w:rsidRPr="001957C1">
        <w:t xml:space="preserve"> in Central Kalimantan has been recognized as one of the most significant carbon reservoirs in the world. </w:t>
      </w:r>
      <w:r w:rsidR="00BD04E6">
        <w:t>I</w:t>
      </w:r>
      <w:r w:rsidR="001957C1" w:rsidRPr="001957C1">
        <w:t xml:space="preserve">t is important to conserve its biodiversity through mapping. </w:t>
      </w:r>
      <w:r w:rsidR="001957C1">
        <w:t xml:space="preserve">This study has tried to </w:t>
      </w:r>
      <w:r w:rsidR="001957C1" w:rsidRPr="001957C1">
        <w:t>discriminat</w:t>
      </w:r>
      <w:r w:rsidR="001957C1">
        <w:t>e</w:t>
      </w:r>
      <w:r w:rsidR="001957C1" w:rsidRPr="001957C1">
        <w:t xml:space="preserve"> tree species or plants and to know their distribution (mapping) in </w:t>
      </w:r>
      <w:proofErr w:type="spellStart"/>
      <w:r w:rsidR="001957C1" w:rsidRPr="001957C1">
        <w:t>peatland</w:t>
      </w:r>
      <w:proofErr w:type="spellEnd"/>
      <w:r w:rsidR="001957C1" w:rsidRPr="001957C1">
        <w:t xml:space="preserve"> by utilizing </w:t>
      </w:r>
      <w:proofErr w:type="spellStart"/>
      <w:r w:rsidR="001957C1" w:rsidRPr="001957C1">
        <w:t>hyperspectral</w:t>
      </w:r>
      <w:proofErr w:type="spellEnd"/>
      <w:r w:rsidR="001957C1" w:rsidRPr="001957C1">
        <w:t xml:space="preserve"> imagery</w:t>
      </w:r>
      <w:r w:rsidR="001957C1">
        <w:t xml:space="preserve">. </w:t>
      </w:r>
      <w:r w:rsidR="00BD04E6">
        <w:t>The mapping method used SAM (Spectral Angle Mapper)</w:t>
      </w:r>
      <w:r w:rsidR="00986B7B">
        <w:t xml:space="preserve"> and t</w:t>
      </w:r>
      <w:r w:rsidR="00BD04E6">
        <w:t xml:space="preserve">he </w:t>
      </w:r>
      <w:r w:rsidR="00986B7B">
        <w:t xml:space="preserve">data used </w:t>
      </w:r>
      <w:proofErr w:type="spellStart"/>
      <w:r w:rsidR="00986B7B">
        <w:t>HyMAP</w:t>
      </w:r>
      <w:proofErr w:type="spellEnd"/>
      <w:r w:rsidR="00986B7B">
        <w:t xml:space="preserve">. </w:t>
      </w:r>
      <w:r w:rsidR="00E47D77">
        <w:t xml:space="preserve"> </w:t>
      </w:r>
      <w:r w:rsidR="00E47D77" w:rsidRPr="00E47D77">
        <w:t>SAM is an automated method for comparing image spectra to</w:t>
      </w:r>
      <w:r w:rsidR="00E47D77">
        <w:t xml:space="preserve"> </w:t>
      </w:r>
      <w:r w:rsidR="00E47D77" w:rsidRPr="00E47D77">
        <w:t>individual spectra or to a spectral library</w:t>
      </w:r>
      <w:r w:rsidR="00E47D77">
        <w:t>.</w:t>
      </w:r>
      <w:r w:rsidR="00E47D77" w:rsidRPr="00E47D77">
        <w:t xml:space="preserve"> </w:t>
      </w:r>
      <w:proofErr w:type="spellStart"/>
      <w:r w:rsidR="00C04460" w:rsidRPr="00C04460">
        <w:t>HyMap</w:t>
      </w:r>
      <w:proofErr w:type="spellEnd"/>
      <w:r w:rsidR="00C04460" w:rsidRPr="00C04460">
        <w:t xml:space="preserve"> is an airborne </w:t>
      </w:r>
      <w:proofErr w:type="spellStart"/>
      <w:r w:rsidR="00C04460" w:rsidRPr="00C04460">
        <w:t>hyperspectral</w:t>
      </w:r>
      <w:proofErr w:type="spellEnd"/>
      <w:r w:rsidR="00C04460" w:rsidRPr="00C04460">
        <w:t xml:space="preserve"> imaging sensor </w:t>
      </w:r>
      <w:r w:rsidR="00C04460">
        <w:t xml:space="preserve">that </w:t>
      </w:r>
      <w:r w:rsidR="00C04460" w:rsidRPr="00C04460">
        <w:t xml:space="preserve">has 128 spectral bands spanning the wavelength interval 0.45–2.5 </w:t>
      </w:r>
      <w:proofErr w:type="spellStart"/>
      <w:r w:rsidR="00C04460" w:rsidRPr="00C04460">
        <w:t>μm</w:t>
      </w:r>
      <w:proofErr w:type="spellEnd"/>
      <w:r w:rsidR="00C04460">
        <w:t xml:space="preserve">. </w:t>
      </w:r>
      <w:r w:rsidR="00C04460" w:rsidRPr="00C04460">
        <w:t xml:space="preserve"> </w:t>
      </w:r>
      <w:r w:rsidR="00986B7B">
        <w:t xml:space="preserve">The </w:t>
      </w:r>
      <w:proofErr w:type="spellStart"/>
      <w:r w:rsidR="00986B7B">
        <w:t>HyMap</w:t>
      </w:r>
      <w:proofErr w:type="spellEnd"/>
      <w:r w:rsidR="00986B7B">
        <w:t xml:space="preserve"> data for the study site was </w:t>
      </w:r>
      <w:r w:rsidR="00B2446F">
        <w:t xml:space="preserve">taken </w:t>
      </w:r>
      <w:r w:rsidR="00C04460">
        <w:t xml:space="preserve">on </w:t>
      </w:r>
      <w:r w:rsidR="00986B7B">
        <w:t>July</w:t>
      </w:r>
      <w:r w:rsidR="00C04460">
        <w:t xml:space="preserve"> 16,</w:t>
      </w:r>
      <w:r w:rsidR="00986B7B">
        <w:t xml:space="preserve"> 2011. </w:t>
      </w:r>
      <w:r w:rsidR="00814DCE">
        <w:t xml:space="preserve">The input </w:t>
      </w:r>
      <w:r w:rsidR="00E47D77">
        <w:t>spectra</w:t>
      </w:r>
      <w:r w:rsidR="00814DCE">
        <w:t xml:space="preserve"> data for </w:t>
      </w:r>
      <w:proofErr w:type="spellStart"/>
      <w:r w:rsidR="00814DCE">
        <w:t>HyMAP</w:t>
      </w:r>
      <w:proofErr w:type="spellEnd"/>
      <w:r w:rsidR="00814DCE">
        <w:t xml:space="preserve"> classification was</w:t>
      </w:r>
      <w:r w:rsidR="00814DCE" w:rsidRPr="00814DCE">
        <w:t xml:space="preserve"> obtained from field measurements using spectrometer ASD FieldSpec-3</w:t>
      </w:r>
      <w:r w:rsidR="00814DCE">
        <w:t xml:space="preserve">. </w:t>
      </w:r>
      <w:r w:rsidR="00B2446F">
        <w:t>With threshold set to 0.2 radians, t</w:t>
      </w:r>
      <w:r w:rsidR="008439E2">
        <w:t xml:space="preserve">he </w:t>
      </w:r>
      <w:r w:rsidR="00B2446F">
        <w:t>SAM results showed</w:t>
      </w:r>
      <w:r w:rsidR="008439E2">
        <w:t xml:space="preserve"> that the Bangka species dominated </w:t>
      </w:r>
      <w:r w:rsidR="00B2446F">
        <w:t xml:space="preserve">56 % of the study site, followed by </w:t>
      </w:r>
      <w:proofErr w:type="spellStart"/>
      <w:r w:rsidR="00B2446F">
        <w:t>Gercinia</w:t>
      </w:r>
      <w:proofErr w:type="spellEnd"/>
      <w:r w:rsidR="00B2446F">
        <w:t xml:space="preserve"> (29%) and the rest are for </w:t>
      </w:r>
      <w:proofErr w:type="spellStart"/>
      <w:r w:rsidR="00B2446F">
        <w:t>Balau</w:t>
      </w:r>
      <w:proofErr w:type="spellEnd"/>
      <w:r w:rsidR="00B2446F">
        <w:t xml:space="preserve"> </w:t>
      </w:r>
      <w:proofErr w:type="spellStart"/>
      <w:r w:rsidR="00B2446F">
        <w:t>Alau</w:t>
      </w:r>
      <w:proofErr w:type="spellEnd"/>
      <w:r w:rsidR="00B2446F">
        <w:t xml:space="preserve"> </w:t>
      </w:r>
      <w:proofErr w:type="spellStart"/>
      <w:r w:rsidR="00B2446F">
        <w:t>Decidium</w:t>
      </w:r>
      <w:proofErr w:type="spellEnd"/>
      <w:r w:rsidR="00B2446F">
        <w:t xml:space="preserve">, </w:t>
      </w:r>
      <w:proofErr w:type="spellStart"/>
      <w:r w:rsidR="00B2446F">
        <w:t>Grunggang</w:t>
      </w:r>
      <w:proofErr w:type="spellEnd"/>
      <w:r w:rsidR="00B2446F">
        <w:t xml:space="preserve">, </w:t>
      </w:r>
      <w:proofErr w:type="spellStart"/>
      <w:r w:rsidR="00B2446F">
        <w:t>Shorea</w:t>
      </w:r>
      <w:proofErr w:type="spellEnd"/>
      <w:r w:rsidR="00B2446F">
        <w:t xml:space="preserve">-B and unclassified class. </w:t>
      </w:r>
    </w:p>
    <w:p w:rsidR="004E324C" w:rsidRDefault="004E324C" w:rsidP="0000047B">
      <w:pPr>
        <w:jc w:val="both"/>
      </w:pPr>
    </w:p>
    <w:p w:rsidR="000E7B66" w:rsidRDefault="0000047B" w:rsidP="003319F0">
      <w:pPr>
        <w:ind w:firstLine="720"/>
        <w:jc w:val="both"/>
      </w:pPr>
      <w:r>
        <w:t xml:space="preserve">Keywords: </w:t>
      </w:r>
      <w:proofErr w:type="spellStart"/>
      <w:r w:rsidRPr="0000047B">
        <w:t>hyperspectral</w:t>
      </w:r>
      <w:proofErr w:type="spellEnd"/>
      <w:r w:rsidRPr="0000047B">
        <w:t xml:space="preserve">, </w:t>
      </w:r>
      <w:proofErr w:type="spellStart"/>
      <w:r w:rsidR="00B076AD">
        <w:t>HyMAP</w:t>
      </w:r>
      <w:proofErr w:type="spellEnd"/>
      <w:r w:rsidR="00B076AD">
        <w:t xml:space="preserve">, Spectral Angle Mapper, </w:t>
      </w:r>
      <w:proofErr w:type="spellStart"/>
      <w:r w:rsidR="00B076AD">
        <w:t>peatland</w:t>
      </w:r>
      <w:proofErr w:type="spellEnd"/>
    </w:p>
    <w:p w:rsidR="006C5042" w:rsidRDefault="006C5042" w:rsidP="003319F0">
      <w:pPr>
        <w:ind w:firstLine="720"/>
        <w:jc w:val="both"/>
      </w:pPr>
    </w:p>
    <w:p w:rsidR="006C5042" w:rsidRDefault="006C5042" w:rsidP="003319F0">
      <w:pPr>
        <w:ind w:firstLine="720"/>
        <w:jc w:val="both"/>
      </w:pPr>
    </w:p>
    <w:p w:rsidR="00CE248C" w:rsidRDefault="00CE248C" w:rsidP="00CE248C">
      <w:pPr>
        <w:ind w:firstLine="720"/>
        <w:jc w:val="left"/>
      </w:pPr>
    </w:p>
    <w:sectPr w:rsidR="00CE248C" w:rsidSect="000015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AE3"/>
    <w:multiLevelType w:val="hybridMultilevel"/>
    <w:tmpl w:val="5B704250"/>
    <w:lvl w:ilvl="0" w:tplc="6B6C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EC364">
      <w:start w:val="13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2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E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AB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4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4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E591B"/>
    <w:multiLevelType w:val="multilevel"/>
    <w:tmpl w:val="A10006C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4" w:hanging="147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5" w:hanging="1985"/>
      </w:pPr>
      <w:rPr>
        <w:rFonts w:hint="default"/>
      </w:rPr>
    </w:lvl>
  </w:abstractNum>
  <w:abstractNum w:abstractNumId="2">
    <w:nsid w:val="0E1D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5D2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624675"/>
    <w:multiLevelType w:val="hybridMultilevel"/>
    <w:tmpl w:val="815C27A4"/>
    <w:lvl w:ilvl="0" w:tplc="12A47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67F0">
      <w:start w:val="1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8A0C">
      <w:start w:val="15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47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A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E0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48714E"/>
    <w:multiLevelType w:val="multilevel"/>
    <w:tmpl w:val="0409001F"/>
    <w:styleLink w:val="Lajung-Styl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A837D54"/>
    <w:multiLevelType w:val="hybridMultilevel"/>
    <w:tmpl w:val="CBA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6327"/>
    <w:multiLevelType w:val="multilevel"/>
    <w:tmpl w:val="CBA2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6E"/>
    <w:rsid w:val="00000304"/>
    <w:rsid w:val="0000047B"/>
    <w:rsid w:val="0000156E"/>
    <w:rsid w:val="00015625"/>
    <w:rsid w:val="000329CC"/>
    <w:rsid w:val="00075481"/>
    <w:rsid w:val="00086173"/>
    <w:rsid w:val="00094982"/>
    <w:rsid w:val="000B039C"/>
    <w:rsid w:val="000E7B66"/>
    <w:rsid w:val="001055C3"/>
    <w:rsid w:val="001957C1"/>
    <w:rsid w:val="001F3B4C"/>
    <w:rsid w:val="0023310B"/>
    <w:rsid w:val="00255D3F"/>
    <w:rsid w:val="00256B89"/>
    <w:rsid w:val="00261B25"/>
    <w:rsid w:val="002621FC"/>
    <w:rsid w:val="00275A0F"/>
    <w:rsid w:val="002B0144"/>
    <w:rsid w:val="002B137B"/>
    <w:rsid w:val="002C2A11"/>
    <w:rsid w:val="00301E02"/>
    <w:rsid w:val="0031332D"/>
    <w:rsid w:val="003319F0"/>
    <w:rsid w:val="00354E75"/>
    <w:rsid w:val="003733E2"/>
    <w:rsid w:val="003809A2"/>
    <w:rsid w:val="003C4523"/>
    <w:rsid w:val="003F017E"/>
    <w:rsid w:val="00432AA5"/>
    <w:rsid w:val="00453144"/>
    <w:rsid w:val="0046485C"/>
    <w:rsid w:val="00476A32"/>
    <w:rsid w:val="004B394E"/>
    <w:rsid w:val="004B50DB"/>
    <w:rsid w:val="004E0EC9"/>
    <w:rsid w:val="004E324C"/>
    <w:rsid w:val="0052179E"/>
    <w:rsid w:val="005736CB"/>
    <w:rsid w:val="00574006"/>
    <w:rsid w:val="00580DE5"/>
    <w:rsid w:val="005C68E6"/>
    <w:rsid w:val="005E35F6"/>
    <w:rsid w:val="00606ABD"/>
    <w:rsid w:val="00615154"/>
    <w:rsid w:val="00616A10"/>
    <w:rsid w:val="00644E1A"/>
    <w:rsid w:val="00676358"/>
    <w:rsid w:val="00691613"/>
    <w:rsid w:val="006C1717"/>
    <w:rsid w:val="006C5042"/>
    <w:rsid w:val="006C7C18"/>
    <w:rsid w:val="006E2382"/>
    <w:rsid w:val="006F0091"/>
    <w:rsid w:val="00724467"/>
    <w:rsid w:val="00783884"/>
    <w:rsid w:val="00790F9C"/>
    <w:rsid w:val="0081065B"/>
    <w:rsid w:val="00814DCE"/>
    <w:rsid w:val="008439E2"/>
    <w:rsid w:val="00885132"/>
    <w:rsid w:val="00887F3F"/>
    <w:rsid w:val="008A5B8A"/>
    <w:rsid w:val="0090160E"/>
    <w:rsid w:val="00910927"/>
    <w:rsid w:val="0094610F"/>
    <w:rsid w:val="00955239"/>
    <w:rsid w:val="00986B7B"/>
    <w:rsid w:val="00A66045"/>
    <w:rsid w:val="00AA2301"/>
    <w:rsid w:val="00AE02A3"/>
    <w:rsid w:val="00AE6FB0"/>
    <w:rsid w:val="00B076AD"/>
    <w:rsid w:val="00B23423"/>
    <w:rsid w:val="00B2446F"/>
    <w:rsid w:val="00B3607B"/>
    <w:rsid w:val="00B430D1"/>
    <w:rsid w:val="00B45D20"/>
    <w:rsid w:val="00B926C7"/>
    <w:rsid w:val="00BC6C15"/>
    <w:rsid w:val="00BD04E6"/>
    <w:rsid w:val="00BD4691"/>
    <w:rsid w:val="00C04460"/>
    <w:rsid w:val="00C10800"/>
    <w:rsid w:val="00C437ED"/>
    <w:rsid w:val="00C51A53"/>
    <w:rsid w:val="00C52525"/>
    <w:rsid w:val="00C60221"/>
    <w:rsid w:val="00C65598"/>
    <w:rsid w:val="00CA2A79"/>
    <w:rsid w:val="00CA5B28"/>
    <w:rsid w:val="00CE248C"/>
    <w:rsid w:val="00D038AB"/>
    <w:rsid w:val="00D12DCD"/>
    <w:rsid w:val="00D303AD"/>
    <w:rsid w:val="00D3653A"/>
    <w:rsid w:val="00D50804"/>
    <w:rsid w:val="00D65A38"/>
    <w:rsid w:val="00D71EA0"/>
    <w:rsid w:val="00D81F41"/>
    <w:rsid w:val="00DC0D25"/>
    <w:rsid w:val="00DD3952"/>
    <w:rsid w:val="00DD3C67"/>
    <w:rsid w:val="00DE1F6B"/>
    <w:rsid w:val="00DE779E"/>
    <w:rsid w:val="00E068B8"/>
    <w:rsid w:val="00E47D77"/>
    <w:rsid w:val="00E529A7"/>
    <w:rsid w:val="00E91B6D"/>
    <w:rsid w:val="00EA1BB8"/>
    <w:rsid w:val="00EA43F4"/>
    <w:rsid w:val="00EB2E66"/>
    <w:rsid w:val="00EB76E5"/>
    <w:rsid w:val="00EB7830"/>
    <w:rsid w:val="00EC10DC"/>
    <w:rsid w:val="00ED33A0"/>
    <w:rsid w:val="00EE4848"/>
    <w:rsid w:val="00F03FC7"/>
    <w:rsid w:val="00F45220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60D01-84E8-4FCD-89AF-C186486A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A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22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jung-Style">
    <w:name w:val="Lajung-Style"/>
    <w:uiPriority w:val="99"/>
    <w:rsid w:val="00AE02A3"/>
    <w:pPr>
      <w:numPr>
        <w:numId w:val="1"/>
      </w:numPr>
    </w:pPr>
  </w:style>
  <w:style w:type="paragraph" w:styleId="NoSpacing">
    <w:name w:val="No Spacing"/>
    <w:uiPriority w:val="1"/>
    <w:qFormat/>
    <w:rsid w:val="00C437E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43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022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10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10B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3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331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1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89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8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8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C535-721D-49E5-8AF6-1A18E0B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 Gandharum</dc:creator>
  <cp:lastModifiedBy>sony vaio</cp:lastModifiedBy>
  <cp:revision>2</cp:revision>
  <dcterms:created xsi:type="dcterms:W3CDTF">2013-08-02T09:08:00Z</dcterms:created>
  <dcterms:modified xsi:type="dcterms:W3CDTF">2013-08-02T09:08:00Z</dcterms:modified>
</cp:coreProperties>
</file>