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B45C8" w14:textId="294E24FA" w:rsidR="00421EEF" w:rsidRPr="00421EEF" w:rsidRDefault="00421EEF" w:rsidP="00421EEF">
      <w:pPr>
        <w:pStyle w:val="Heading1"/>
        <w:rPr>
          <w:caps/>
          <w:lang w:eastAsia="zh-CN"/>
        </w:rPr>
      </w:pPr>
      <w:r w:rsidRPr="006E79D2">
        <w:rPr>
          <w:caps/>
          <w:lang w:eastAsia="zh-CN"/>
        </w:rPr>
        <w:t>Rice Yield Modelling usin</w:t>
      </w:r>
      <w:r w:rsidR="002761FF">
        <w:rPr>
          <w:caps/>
          <w:lang w:eastAsia="zh-CN"/>
        </w:rPr>
        <w:t>g Vegetation Indices of Landsat-</w:t>
      </w:r>
      <w:r w:rsidRPr="006E79D2">
        <w:rPr>
          <w:caps/>
          <w:lang w:eastAsia="zh-CN"/>
        </w:rPr>
        <w:t>8 and Radarsat-2 Satellite Imagery</w:t>
      </w:r>
    </w:p>
    <w:p w14:paraId="3724AB90" w14:textId="77777777" w:rsidR="00AE082F" w:rsidRDefault="00AE082F">
      <w:pPr>
        <w:spacing w:before="6"/>
        <w:rPr>
          <w:rFonts w:eastAsia="Times New Roman" w:cs="Times New Roman"/>
          <w:b/>
          <w:bCs/>
          <w:sz w:val="23"/>
          <w:szCs w:val="23"/>
        </w:rPr>
      </w:pPr>
    </w:p>
    <w:p w14:paraId="050BED31" w14:textId="39E666DD" w:rsidR="00AE082F" w:rsidRDefault="00221C28" w:rsidP="006D3454">
      <w:pPr>
        <w:jc w:val="center"/>
      </w:pPr>
      <w:r w:rsidRPr="00221C28">
        <w:rPr>
          <w:u w:val="single"/>
        </w:rPr>
        <w:t>Siti Aishah Mohammad Rasit</w:t>
      </w:r>
      <w:r w:rsidRPr="00221C28">
        <w:t xml:space="preserve"> (1, 2), </w:t>
      </w:r>
      <w:r w:rsidRPr="00221C28">
        <w:rPr>
          <w:u w:val="single"/>
        </w:rPr>
        <w:t>Abdul Rashid Mohammed Shariff</w:t>
      </w:r>
      <w:r w:rsidRPr="00221C28">
        <w:t xml:space="preserve"> (1, 2), </w:t>
      </w:r>
      <w:r w:rsidRPr="00221C28">
        <w:rPr>
          <w:u w:val="single"/>
        </w:rPr>
        <w:t xml:space="preserve">Aimrun Wayayok </w:t>
      </w:r>
      <w:r w:rsidRPr="00221C28">
        <w:t xml:space="preserve">(2), </w:t>
      </w:r>
      <w:r w:rsidRPr="00221C28">
        <w:rPr>
          <w:u w:val="single"/>
        </w:rPr>
        <w:t>Ahmad Fikri Abdullah</w:t>
      </w:r>
      <w:r w:rsidRPr="00221C28">
        <w:t xml:space="preserve"> (2)</w:t>
      </w:r>
    </w:p>
    <w:p w14:paraId="4624455F" w14:textId="77777777" w:rsidR="00221C28" w:rsidRDefault="00221C28">
      <w:pPr>
        <w:jc w:val="center"/>
      </w:pPr>
    </w:p>
    <w:p w14:paraId="0F0862B7" w14:textId="77777777" w:rsidR="00221C28" w:rsidRPr="00676A4E" w:rsidRDefault="00221C28" w:rsidP="006D3454">
      <w:pPr>
        <w:jc w:val="center"/>
      </w:pPr>
      <w:r w:rsidRPr="00676A4E">
        <w:rPr>
          <w:bCs/>
          <w:vertAlign w:val="superscript"/>
        </w:rPr>
        <w:t xml:space="preserve">1 </w:t>
      </w:r>
      <w:r w:rsidRPr="00676A4E">
        <w:t>Laboratory of Plantation System Technology and Mechanization, Institution of Plantation Studies, Universiti Putra Malaysia, 43400 Serdang, Selangor.</w:t>
      </w:r>
    </w:p>
    <w:p w14:paraId="4FBFC2DF" w14:textId="3689B62A" w:rsidR="00221C28" w:rsidRPr="00676A4E" w:rsidRDefault="00221C28" w:rsidP="006D3454">
      <w:pPr>
        <w:jc w:val="center"/>
      </w:pPr>
      <w:r w:rsidRPr="00676A4E">
        <w:rPr>
          <w:vertAlign w:val="superscript"/>
        </w:rPr>
        <w:t xml:space="preserve">2 </w:t>
      </w:r>
      <w:r w:rsidRPr="00676A4E">
        <w:t xml:space="preserve">Department of Biological and Agriculural Engineering, Faculty of Engineering, </w:t>
      </w:r>
      <w:bookmarkStart w:id="0" w:name="_Hlk49443961"/>
      <w:r w:rsidRPr="00676A4E">
        <w:t>Universiti Putra Malaysia, 43400 Serdang, Selangor.</w:t>
      </w:r>
      <w:bookmarkEnd w:id="0"/>
    </w:p>
    <w:p w14:paraId="0AA3CE4A" w14:textId="5C1E2CFE" w:rsidR="00221C28" w:rsidRDefault="00221C28" w:rsidP="006D3454">
      <w:pPr>
        <w:jc w:val="center"/>
        <w:rPr>
          <w:bCs/>
        </w:rPr>
      </w:pPr>
      <w:r>
        <w:rPr>
          <w:bCs/>
        </w:rPr>
        <w:t xml:space="preserve">Email: </w:t>
      </w:r>
      <w:r w:rsidRPr="00676A4E">
        <w:rPr>
          <w:szCs w:val="24"/>
          <w:lang w:val="en-MY"/>
        </w:rPr>
        <w:t>aisyahrasyid1207@gmail.com</w:t>
      </w:r>
    </w:p>
    <w:p w14:paraId="6F325DAB" w14:textId="77777777" w:rsidR="00AE082F" w:rsidRDefault="00AE082F">
      <w:pPr>
        <w:pStyle w:val="ListParagraph"/>
        <w:ind w:left="720"/>
        <w:jc w:val="center"/>
        <w:rPr>
          <w:spacing w:val="-2"/>
          <w:u w:val="single" w:color="000000"/>
        </w:rPr>
      </w:pPr>
    </w:p>
    <w:p w14:paraId="41EBB225" w14:textId="09F19343" w:rsidR="00AE082F" w:rsidRDefault="007F5710">
      <w:pPr>
        <w:spacing w:before="61"/>
        <w:ind w:left="114"/>
        <w:rPr>
          <w:rFonts w:eastAsia="Times New Roman" w:cs="Times New Roman"/>
          <w:sz w:val="24"/>
          <w:szCs w:val="24"/>
        </w:rPr>
      </w:pPr>
      <w:r>
        <w:rPr>
          <w:b/>
          <w:spacing w:val="1"/>
          <w:sz w:val="24"/>
        </w:rPr>
        <w:t xml:space="preserve">KEY </w:t>
      </w:r>
      <w:r>
        <w:rPr>
          <w:b/>
          <w:spacing w:val="-1"/>
          <w:sz w:val="24"/>
        </w:rPr>
        <w:t>WORDS:</w:t>
      </w:r>
      <w:r>
        <w:rPr>
          <w:b/>
          <w:spacing w:val="5"/>
          <w:sz w:val="24"/>
        </w:rPr>
        <w:t xml:space="preserve"> </w:t>
      </w:r>
      <w:r w:rsidR="00221C28" w:rsidRPr="00221C28">
        <w:rPr>
          <w:spacing w:val="5"/>
          <w:sz w:val="24"/>
        </w:rPr>
        <w:t>R</w:t>
      </w:r>
      <w:r w:rsidR="00221C28">
        <w:t xml:space="preserve">ice yield modelling, vegetation indices (VI's), </w:t>
      </w:r>
      <w:r w:rsidR="002761FF">
        <w:t xml:space="preserve">backscatter coefficients </w:t>
      </w:r>
      <w:r w:rsidR="002761FF" w:rsidRPr="002761FF">
        <w:t>(σ°)</w:t>
      </w:r>
      <w:r w:rsidR="002761FF">
        <w:t>,</w:t>
      </w:r>
      <w:r w:rsidR="002761FF" w:rsidRPr="002761FF">
        <w:t xml:space="preserve"> </w:t>
      </w:r>
      <w:r w:rsidR="002761FF">
        <w:t>Landsat-</w:t>
      </w:r>
      <w:r w:rsidR="00221C28">
        <w:t>8 OLI &amp; RADARSAT-2.</w:t>
      </w:r>
    </w:p>
    <w:p w14:paraId="0A1E0DB6" w14:textId="77777777" w:rsidR="00AE082F" w:rsidRDefault="00AE082F">
      <w:pPr>
        <w:spacing w:before="6"/>
        <w:rPr>
          <w:rFonts w:eastAsia="Times New Roman" w:cs="Times New Roman"/>
          <w:sz w:val="24"/>
          <w:szCs w:val="24"/>
        </w:rPr>
      </w:pPr>
    </w:p>
    <w:p w14:paraId="4975AF0F" w14:textId="52AB5222" w:rsidR="00221C28" w:rsidRPr="00221C28" w:rsidRDefault="007F5710" w:rsidP="00DB0DFE">
      <w:pPr>
        <w:pStyle w:val="BodyText"/>
        <w:ind w:left="114" w:right="146"/>
        <w:rPr>
          <w:color w:val="FF0000"/>
        </w:rPr>
      </w:pPr>
      <w:r>
        <w:rPr>
          <w:b/>
          <w:spacing w:val="-1"/>
        </w:rPr>
        <w:t>ABSTRACT:</w:t>
      </w:r>
      <w:r>
        <w:rPr>
          <w:b/>
          <w:spacing w:val="14"/>
        </w:rPr>
        <w:t xml:space="preserve"> </w:t>
      </w:r>
      <w:r w:rsidR="00221C28">
        <w:t xml:space="preserve">Rice is the most important food crop which is the source of </w:t>
      </w:r>
      <w:r w:rsidR="0088720B">
        <w:t>fiber</w:t>
      </w:r>
      <w:r w:rsidR="00221C28">
        <w:t xml:space="preserve"> and carbohydrate. In Malaysia rice productivity is steadily increasing and Malaysia’s self-sufficiency level of rice is at 72%. Quantification of rice parameters, such as Vegetation Indices (VIs) </w:t>
      </w:r>
      <w:r w:rsidR="001C0324">
        <w:t>and Backscatter Coefficients (</w:t>
      </w:r>
      <w:r w:rsidR="001C0324" w:rsidRPr="001C0324">
        <w:rPr>
          <w:rFonts w:cs="Times New Roman"/>
          <w:i/>
        </w:rPr>
        <w:t>σ°</w:t>
      </w:r>
      <w:r w:rsidR="001C0324" w:rsidRPr="00705E5A">
        <w:rPr>
          <w:rFonts w:cs="Times New Roman"/>
        </w:rPr>
        <w:t>)</w:t>
      </w:r>
      <w:r w:rsidR="00705E5A">
        <w:rPr>
          <w:rFonts w:cs="Times New Roman"/>
          <w:i/>
        </w:rPr>
        <w:t xml:space="preserve"> </w:t>
      </w:r>
      <w:r w:rsidR="00221C28">
        <w:t xml:space="preserve">is important </w:t>
      </w:r>
      <w:r w:rsidR="00F21D86">
        <w:t>in</w:t>
      </w:r>
      <w:r w:rsidR="00221C28">
        <w:t xml:space="preserve"> rice yield productivity modelling. Yield modelling is the best tool for rice crop and productivity management. Various VIs </w:t>
      </w:r>
      <w:r w:rsidR="00F21D86">
        <w:t>and b</w:t>
      </w:r>
      <w:r w:rsidR="00F21D86" w:rsidRPr="00F21D86">
        <w:t xml:space="preserve">ackscatter </w:t>
      </w:r>
      <w:r w:rsidR="00F21D86">
        <w:t>c</w:t>
      </w:r>
      <w:r w:rsidR="00F21D86" w:rsidRPr="00F21D86">
        <w:t xml:space="preserve">oefficients </w:t>
      </w:r>
      <w:r w:rsidR="00221C28">
        <w:t>are being used to monitor crop growth and to predict and estimate yield before harvesting date. Previous studies shows most analysis use satellite images close to harvesting date of rice crop. Th</w:t>
      </w:r>
      <w:r w:rsidR="00C26AA0">
        <w:t>e</w:t>
      </w:r>
      <w:r w:rsidR="00221C28">
        <w:t xml:space="preserve"> </w:t>
      </w:r>
      <w:r w:rsidR="00C26AA0">
        <w:t xml:space="preserve">aims of this </w:t>
      </w:r>
      <w:r w:rsidR="00221C28">
        <w:t xml:space="preserve">study </w:t>
      </w:r>
      <w:r w:rsidR="00C26AA0">
        <w:t>is to develop</w:t>
      </w:r>
      <w:r w:rsidR="00221C28">
        <w:t xml:space="preserve"> rice yield modelling </w:t>
      </w:r>
      <w:r w:rsidR="00C26AA0">
        <w:t>through</w:t>
      </w:r>
      <w:r w:rsidR="00221C28">
        <w:t xml:space="preserve"> on VIs i.e. Normalize Difference Vegetation Index (NDVI), Soil Adjusted Vegetation Index (SAVI)</w:t>
      </w:r>
      <w:r w:rsidR="00086C51">
        <w:t>, and Leaf Area Index (LAI)</w:t>
      </w:r>
      <w:r w:rsidR="00221C28">
        <w:t xml:space="preserve"> </w:t>
      </w:r>
      <w:r w:rsidR="00C26AA0">
        <w:t>and b</w:t>
      </w:r>
      <w:r w:rsidR="00C26AA0" w:rsidRPr="00F21D86">
        <w:t xml:space="preserve">ackscatter </w:t>
      </w:r>
      <w:r w:rsidR="00C26AA0">
        <w:t>c</w:t>
      </w:r>
      <w:r w:rsidR="00C26AA0" w:rsidRPr="00F21D86">
        <w:t>oefficients</w:t>
      </w:r>
      <w:r w:rsidR="00C26AA0">
        <w:t xml:space="preserve"> (σ°) </w:t>
      </w:r>
      <w:r w:rsidR="00221C28">
        <w:t xml:space="preserve">for 30 plots of rice fields in Sawah Sempadan, Selangor, </w:t>
      </w:r>
      <w:r w:rsidR="00086C51">
        <w:t xml:space="preserve">Malaysia rice granary area. </w:t>
      </w:r>
      <w:r w:rsidR="00C26AA0">
        <w:t>Other p</w:t>
      </w:r>
      <w:r w:rsidR="00086C51">
        <w:t>urposes</w:t>
      </w:r>
      <w:r w:rsidR="00221C28">
        <w:t xml:space="preserve"> of this study </w:t>
      </w:r>
      <w:r w:rsidR="00C26AA0">
        <w:t>are</w:t>
      </w:r>
      <w:r w:rsidR="00221C28">
        <w:t xml:space="preserve"> to examine the correlation of the </w:t>
      </w:r>
      <w:r w:rsidR="001C0324" w:rsidRPr="001C0324">
        <w:t>VIs</w:t>
      </w:r>
      <w:r w:rsidR="001C0324">
        <w:t xml:space="preserve"> and </w:t>
      </w:r>
      <w:r w:rsidR="001C0324" w:rsidRPr="001C0324">
        <w:rPr>
          <w:rFonts w:cs="Times New Roman"/>
          <w:i/>
        </w:rPr>
        <w:t>σ°</w:t>
      </w:r>
      <w:r w:rsidR="001C0324">
        <w:t xml:space="preserve"> </w:t>
      </w:r>
      <w:r w:rsidR="00C26AA0">
        <w:t xml:space="preserve">with the reported yield and </w:t>
      </w:r>
      <w:r w:rsidR="00221C28">
        <w:t xml:space="preserve">study the effectiveness of using </w:t>
      </w:r>
      <w:r w:rsidR="001C0324">
        <w:t xml:space="preserve">Optical and </w:t>
      </w:r>
      <w:r w:rsidR="00221C28">
        <w:t>SAR data for rice yield modelling. The first method of this modelling involves data processing of Landsat 8 OLI and Radarsat2 imageries to obtain the VIs of rice crop and the second part present regression analysis of VIs with the reported yield of rice crop. The yield prediction equation gives good correlation (</w:t>
      </w:r>
      <w:r w:rsidR="00221C28" w:rsidRPr="00886D8C">
        <w:rPr>
          <w:i/>
        </w:rPr>
        <w:t>R</w:t>
      </w:r>
      <w:r w:rsidR="00221C28" w:rsidRPr="00886D8C">
        <w:rPr>
          <w:i/>
          <w:vertAlign w:val="superscript"/>
        </w:rPr>
        <w:t>2</w:t>
      </w:r>
      <w:r w:rsidR="00221C28">
        <w:t xml:space="preserve">) result for LAI which is </w:t>
      </w:r>
      <w:r w:rsidR="00221C28" w:rsidRPr="00886D8C">
        <w:rPr>
          <w:i/>
        </w:rPr>
        <w:t>R</w:t>
      </w:r>
      <w:r w:rsidR="00221C28" w:rsidRPr="00886D8C">
        <w:rPr>
          <w:i/>
          <w:vertAlign w:val="superscript"/>
        </w:rPr>
        <w:t>2</w:t>
      </w:r>
      <w:r w:rsidR="00221C28">
        <w:t>=0.81, compared to NDVI (</w:t>
      </w:r>
      <w:r w:rsidR="00221C28" w:rsidRPr="00886D8C">
        <w:rPr>
          <w:i/>
        </w:rPr>
        <w:t>R</w:t>
      </w:r>
      <w:r w:rsidR="00221C28" w:rsidRPr="00886D8C">
        <w:rPr>
          <w:i/>
          <w:vertAlign w:val="superscript"/>
        </w:rPr>
        <w:t>2</w:t>
      </w:r>
      <w:r w:rsidR="00221C28">
        <w:t>=0.61) and SAVI (</w:t>
      </w:r>
      <w:r w:rsidR="00221C28" w:rsidRPr="00886D8C">
        <w:rPr>
          <w:i/>
        </w:rPr>
        <w:t>R</w:t>
      </w:r>
      <w:r w:rsidR="00221C28" w:rsidRPr="00886D8C">
        <w:rPr>
          <w:i/>
          <w:vertAlign w:val="superscript"/>
        </w:rPr>
        <w:t>2</w:t>
      </w:r>
      <w:r w:rsidR="00221C28">
        <w:t>=0.71) for Landsat 8 dataset. While t</w:t>
      </w:r>
      <w:r w:rsidR="0088720B">
        <w:t>he analysis of Radarsat-2 gave very</w:t>
      </w:r>
      <w:r w:rsidR="00221C28">
        <w:t xml:space="preserve"> low correlation (</w:t>
      </w:r>
      <w:r w:rsidR="00221C28" w:rsidRPr="00886D8C">
        <w:rPr>
          <w:i/>
        </w:rPr>
        <w:t>R</w:t>
      </w:r>
      <w:r w:rsidR="00221C28" w:rsidRPr="00886D8C">
        <w:rPr>
          <w:i/>
          <w:vertAlign w:val="superscript"/>
        </w:rPr>
        <w:t>2</w:t>
      </w:r>
      <w:r w:rsidR="00221C28">
        <w:t>=0.10). In this limited study, it was observed that SAVI gives a better result for modelling yield at the time of the productive stage.</w:t>
      </w:r>
    </w:p>
    <w:p w14:paraId="3BA804B4" w14:textId="77777777" w:rsidR="00AE082F" w:rsidRDefault="00AE082F">
      <w:pPr>
        <w:spacing w:before="7"/>
        <w:rPr>
          <w:rFonts w:eastAsia="Times New Roman" w:cs="Times New Roman"/>
          <w:sz w:val="24"/>
          <w:szCs w:val="24"/>
        </w:rPr>
      </w:pPr>
    </w:p>
    <w:p w14:paraId="37C933C0" w14:textId="4CA09460" w:rsidR="00AE082F" w:rsidRDefault="00221C28">
      <w:pPr>
        <w:pStyle w:val="Heading1"/>
        <w:numPr>
          <w:ilvl w:val="0"/>
          <w:numId w:val="1"/>
        </w:numPr>
        <w:tabs>
          <w:tab w:val="left" w:pos="422"/>
        </w:tabs>
        <w:jc w:val="both"/>
        <w:rPr>
          <w:b w:val="0"/>
          <w:bCs w:val="0"/>
        </w:rPr>
      </w:pPr>
      <w:r>
        <w:rPr>
          <w:spacing w:val="-1"/>
        </w:rPr>
        <w:t>INTRODUCTION</w:t>
      </w:r>
    </w:p>
    <w:p w14:paraId="3CD315BB" w14:textId="77777777" w:rsidR="00AE082F" w:rsidRDefault="00AE082F">
      <w:pPr>
        <w:rPr>
          <w:rFonts w:eastAsia="Times New Roman" w:cs="Times New Roman"/>
          <w:b/>
          <w:bCs/>
          <w:sz w:val="24"/>
          <w:szCs w:val="24"/>
        </w:rPr>
      </w:pPr>
    </w:p>
    <w:p w14:paraId="08F57DA1" w14:textId="509DAC14" w:rsidR="00AE082F" w:rsidRDefault="006E79D2" w:rsidP="006E79D2">
      <w:pPr>
        <w:pStyle w:val="Heading2"/>
        <w:rPr>
          <w:rFonts w:eastAsia="Times New Roman" w:cs="Times New Roman"/>
          <w:szCs w:val="24"/>
        </w:rPr>
      </w:pPr>
      <w:r>
        <w:t xml:space="preserve">1.1 </w:t>
      </w:r>
      <w:r w:rsidR="001D5D6F">
        <w:t>Research Overview</w:t>
      </w:r>
    </w:p>
    <w:p w14:paraId="2A2D9EF8" w14:textId="7F37D22A" w:rsidR="00145523" w:rsidRDefault="00CB50BF" w:rsidP="00CB50BF">
      <w:pPr>
        <w:pStyle w:val="BodyText"/>
        <w:ind w:firstLine="365"/>
      </w:pPr>
      <w:r w:rsidRPr="00CB50BF">
        <w:t xml:space="preserve">Rice is known as </w:t>
      </w:r>
      <w:r w:rsidRPr="00CB50BF">
        <w:rPr>
          <w:i/>
        </w:rPr>
        <w:t>Oryza Sativa L</w:t>
      </w:r>
      <w:r>
        <w:t xml:space="preserve"> (Inoue et. al, 2014) and it</w:t>
      </w:r>
      <w:r w:rsidR="00CF713D">
        <w:t xml:space="preserve"> is the most important food crop which is the source of fiber and carbohydrate. In Malaysia</w:t>
      </w:r>
      <w:r w:rsidR="00ED6BCC">
        <w:t>,</w:t>
      </w:r>
      <w:r w:rsidR="00CF713D">
        <w:t xml:space="preserve"> rice productivity is steadily increasing and Malaysia’s self-sufficiency level of rice is at 72%. </w:t>
      </w:r>
      <w:r w:rsidR="00DB0DFE" w:rsidRPr="004278C7">
        <w:t xml:space="preserve">Rice provides main economic profit for Malaysia's domestic market after pineapple, bananas, and many more. </w:t>
      </w:r>
      <w:r w:rsidR="00DB0DFE" w:rsidRPr="00CB50BF">
        <w:t xml:space="preserve">Asian countries </w:t>
      </w:r>
      <w:r w:rsidR="00ED6BCC">
        <w:t>responsible</w:t>
      </w:r>
      <w:r w:rsidR="00DB0DFE" w:rsidRPr="00CB50BF">
        <w:t xml:space="preserve"> for </w:t>
      </w:r>
      <w:r w:rsidRPr="00CB50BF">
        <w:t>around</w:t>
      </w:r>
      <w:r w:rsidR="00DB0DFE" w:rsidRPr="00CB50BF">
        <w:t xml:space="preserve"> 90% of the world rice produ</w:t>
      </w:r>
      <w:r w:rsidRPr="00CB50BF">
        <w:t>ctivity</w:t>
      </w:r>
      <w:r w:rsidR="00DB0DFE" w:rsidRPr="00CB50BF">
        <w:t xml:space="preserve"> and consumptions,</w:t>
      </w:r>
      <w:r>
        <w:t xml:space="preserve"> </w:t>
      </w:r>
      <w:r w:rsidR="00DB0DFE" w:rsidRPr="004278C7">
        <w:t>especially in Chin</w:t>
      </w:r>
      <w:r>
        <w:t xml:space="preserve">a, India, and Indonesia. </w:t>
      </w:r>
      <w:r w:rsidR="00145523">
        <w:t xml:space="preserve">According to </w:t>
      </w:r>
      <w:r w:rsidR="00145523" w:rsidRPr="00145523">
        <w:t xml:space="preserve">Radin Firdaus et al., </w:t>
      </w:r>
      <w:r w:rsidR="00145523">
        <w:t>(</w:t>
      </w:r>
      <w:r w:rsidR="00145523" w:rsidRPr="00145523">
        <w:t>2012)</w:t>
      </w:r>
      <w:r w:rsidR="00145523">
        <w:t>,</w:t>
      </w:r>
      <w:r>
        <w:t xml:space="preserve"> </w:t>
      </w:r>
      <w:r w:rsidR="00145523">
        <w:t xml:space="preserve">in </w:t>
      </w:r>
      <w:r>
        <w:t>Malaysia, r</w:t>
      </w:r>
      <w:r w:rsidR="00DB0DFE" w:rsidRPr="004278C7">
        <w:t xml:space="preserve">ice </w:t>
      </w:r>
      <w:r w:rsidR="00DB0DFE" w:rsidRPr="00145523">
        <w:t xml:space="preserve">is </w:t>
      </w:r>
      <w:r w:rsidRPr="00145523">
        <w:t>mostly</w:t>
      </w:r>
      <w:r w:rsidR="00DB0DFE" w:rsidRPr="00145523">
        <w:t xml:space="preserve"> </w:t>
      </w:r>
      <w:r w:rsidRPr="00145523">
        <w:t xml:space="preserve">planted in Peninsular Malaysia and </w:t>
      </w:r>
      <w:r w:rsidR="00DB0DFE" w:rsidRPr="00145523">
        <w:t>contribut</w:t>
      </w:r>
      <w:r w:rsidRPr="00145523">
        <w:t>e</w:t>
      </w:r>
      <w:r w:rsidR="00ED6BCC">
        <w:t>s</w:t>
      </w:r>
      <w:r w:rsidRPr="00145523">
        <w:t xml:space="preserve"> approximately </w:t>
      </w:r>
      <w:r w:rsidR="00DB0DFE" w:rsidRPr="00145523">
        <w:t>85.5% of M</w:t>
      </w:r>
      <w:r w:rsidRPr="00145523">
        <w:t>alaysia’s total rice productivity</w:t>
      </w:r>
      <w:r w:rsidR="00DB0DFE" w:rsidRPr="00145523">
        <w:t>.</w:t>
      </w:r>
      <w:r w:rsidR="00B42BAF" w:rsidRPr="00145523">
        <w:t xml:space="preserve"> In</w:t>
      </w:r>
      <w:r w:rsidR="00B42BAF">
        <w:t xml:space="preserve"> 2014, Malaysia rice production is about 2.65 million tones with total area of rice cultivation of 689, 732 hectare rice field (MOA, 2014).</w:t>
      </w:r>
      <w:r w:rsidR="00145523">
        <w:t xml:space="preserve"> Because of the limited land, Malaysia does </w:t>
      </w:r>
      <w:r w:rsidR="00C044D7" w:rsidRPr="00145523">
        <w:t xml:space="preserve">not produce </w:t>
      </w:r>
      <w:r w:rsidR="00145523" w:rsidRPr="00145523">
        <w:t>maximum potential of</w:t>
      </w:r>
      <w:r w:rsidR="00C044D7" w:rsidRPr="00145523">
        <w:t xml:space="preserve"> </w:t>
      </w:r>
      <w:r w:rsidR="00145523" w:rsidRPr="00145523">
        <w:t>high</w:t>
      </w:r>
      <w:r w:rsidR="00C044D7" w:rsidRPr="00145523">
        <w:t xml:space="preserve"> rice yield (MARDI, 2014)</w:t>
      </w:r>
      <w:r w:rsidR="00ED6BCC">
        <w:t>, but</w:t>
      </w:r>
      <w:r w:rsidR="00C044D7" w:rsidRPr="00145523">
        <w:t xml:space="preserve"> Malaysia</w:t>
      </w:r>
      <w:r w:rsidR="00B42BAF" w:rsidRPr="00145523">
        <w:t>n</w:t>
      </w:r>
      <w:r w:rsidR="00145523" w:rsidRPr="00145523">
        <w:t xml:space="preserve"> rice varieties</w:t>
      </w:r>
      <w:r w:rsidR="00C044D7" w:rsidRPr="00145523">
        <w:t xml:space="preserve"> </w:t>
      </w:r>
      <w:r w:rsidR="00145523" w:rsidRPr="00145523">
        <w:t>contributes</w:t>
      </w:r>
      <w:r w:rsidR="00C044D7" w:rsidRPr="00145523">
        <w:t xml:space="preserve"> higher yields </w:t>
      </w:r>
      <w:r w:rsidR="00145523" w:rsidRPr="00145523">
        <w:t>by</w:t>
      </w:r>
      <w:r w:rsidR="00C044D7" w:rsidRPr="00145523">
        <w:t xml:space="preserve"> </w:t>
      </w:r>
      <w:r w:rsidR="00145523" w:rsidRPr="00145523">
        <w:t>a lesser amount of</w:t>
      </w:r>
      <w:r w:rsidR="00C044D7" w:rsidRPr="00145523">
        <w:t xml:space="preserve"> </w:t>
      </w:r>
      <w:r w:rsidR="00145523" w:rsidRPr="00145523">
        <w:t xml:space="preserve">compost and </w:t>
      </w:r>
      <w:r w:rsidR="00C044D7" w:rsidRPr="00145523">
        <w:t>fertilizer.</w:t>
      </w:r>
      <w:r w:rsidR="00C044D7" w:rsidRPr="004278C7">
        <w:t xml:space="preserve"> </w:t>
      </w:r>
    </w:p>
    <w:p w14:paraId="4FEB4DDD" w14:textId="3ED45858" w:rsidR="00C044D7" w:rsidRDefault="00145523" w:rsidP="004278C7">
      <w:pPr>
        <w:pStyle w:val="BodyText"/>
        <w:ind w:firstLine="365"/>
      </w:pPr>
      <w:r>
        <w:t>In order to</w:t>
      </w:r>
      <w:r w:rsidR="00ED6BCC">
        <w:t xml:space="preserve"> farm sustainable</w:t>
      </w:r>
      <w:r w:rsidR="00CB50BF" w:rsidRPr="00CB50BF">
        <w:t xml:space="preserve"> while still maximizing land productivity and managing input costs </w:t>
      </w:r>
      <w:r w:rsidR="00CB50BF">
        <w:t xml:space="preserve">of </w:t>
      </w:r>
      <w:r w:rsidR="00CB50BF" w:rsidRPr="00CB50BF">
        <w:t>farmers</w:t>
      </w:r>
      <w:r w:rsidR="00CB50BF">
        <w:t xml:space="preserve"> it will</w:t>
      </w:r>
      <w:r w:rsidR="00CB50BF" w:rsidRPr="00CB50BF">
        <w:t xml:space="preserve"> need more information </w:t>
      </w:r>
      <w:r w:rsidR="00CB50BF">
        <w:t>on the</w:t>
      </w:r>
      <w:r w:rsidR="00CB50BF" w:rsidRPr="00CB50BF">
        <w:t xml:space="preserve"> crops</w:t>
      </w:r>
      <w:r w:rsidR="00CB50BF">
        <w:t xml:space="preserve">. </w:t>
      </w:r>
      <w:r w:rsidR="00C044D7" w:rsidRPr="004278C7">
        <w:t>Toward increasing the rice production in term</w:t>
      </w:r>
      <w:r w:rsidR="00ED6BCC">
        <w:t>s</w:t>
      </w:r>
      <w:r w:rsidR="00C044D7" w:rsidRPr="004278C7">
        <w:t xml:space="preserve"> of food security in times of climate change and rapid development is a big challenge. Rice</w:t>
      </w:r>
      <w:r w:rsidR="00ED6BCC">
        <w:t>’s</w:t>
      </w:r>
      <w:r w:rsidR="00C044D7" w:rsidRPr="004278C7">
        <w:t xml:space="preserve"> productivity in the future is unsure as climate change affects water resources and temperature (Tiara et al 2015). Due to climate change, weather conditions and temperatures have slightly affected the presence of various diseases and pest infestation of paddy rice. Rice pests and diseases are </w:t>
      </w:r>
      <w:r w:rsidR="00C044D7" w:rsidRPr="004278C7">
        <w:lastRenderedPageBreak/>
        <w:t xml:space="preserve">negatively affected the rice production in Malaysia. </w:t>
      </w:r>
    </w:p>
    <w:p w14:paraId="10A6D112" w14:textId="79BFF35C" w:rsidR="00550F46" w:rsidRPr="004278C7" w:rsidRDefault="00CB0DEA" w:rsidP="00550F46">
      <w:pPr>
        <w:pStyle w:val="BodyText"/>
        <w:ind w:firstLine="365"/>
      </w:pPr>
      <w:r>
        <w:t xml:space="preserve">The proficiency in </w:t>
      </w:r>
      <w:r w:rsidR="00ED6BCC">
        <w:t>satellite-</w:t>
      </w:r>
      <w:r w:rsidR="00145523">
        <w:t xml:space="preserve">based </w:t>
      </w:r>
      <w:r>
        <w:t>rice yield</w:t>
      </w:r>
      <w:r w:rsidR="00ED6BCC">
        <w:t>s</w:t>
      </w:r>
      <w:r>
        <w:t xml:space="preserve"> forecasting before harvesting </w:t>
      </w:r>
      <w:r w:rsidR="00145523">
        <w:t>remains</w:t>
      </w:r>
      <w:r w:rsidR="00ED6BCC">
        <w:t xml:space="preserve"> a</w:t>
      </w:r>
      <w:r>
        <w:t xml:space="preserve"> </w:t>
      </w:r>
      <w:r w:rsidR="00145523">
        <w:t>significant</w:t>
      </w:r>
      <w:r>
        <w:t xml:space="preserve"> </w:t>
      </w:r>
      <w:r w:rsidR="00145523">
        <w:t>factor</w:t>
      </w:r>
      <w:r>
        <w:t xml:space="preserve"> in </w:t>
      </w:r>
      <w:r w:rsidR="00145523">
        <w:t>several</w:t>
      </w:r>
      <w:r w:rsidR="00550F46">
        <w:t xml:space="preserve"> aspect </w:t>
      </w:r>
      <w:r w:rsidR="00145523">
        <w:t>for</w:t>
      </w:r>
      <w:r w:rsidR="00550F46">
        <w:t xml:space="preserve"> decision making</w:t>
      </w:r>
      <w:r>
        <w:t xml:space="preserve"> </w:t>
      </w:r>
      <w:r w:rsidR="00145523">
        <w:t xml:space="preserve">in agricultural </w:t>
      </w:r>
      <w:r>
        <w:t>as it enables the management to change</w:t>
      </w:r>
      <w:r>
        <w:rPr>
          <w:rStyle w:val="CommentReference"/>
          <w:rFonts w:eastAsiaTheme="minorEastAsia"/>
        </w:rPr>
        <w:commentReference w:id="1"/>
      </w:r>
      <w:r>
        <w:rPr>
          <w:rStyle w:val="CommentReference"/>
          <w:rFonts w:eastAsiaTheme="minorEastAsia"/>
        </w:rPr>
        <w:commentReference w:id="2"/>
      </w:r>
      <w:r>
        <w:rPr>
          <w:rStyle w:val="CommentReference"/>
          <w:rFonts w:eastAsiaTheme="minorEastAsia"/>
        </w:rPr>
        <w:commentReference w:id="3"/>
      </w:r>
      <w:r>
        <w:t xml:space="preserve"> the farming practices during the next growing season in order to exploit the yield productivity and increase the profit while reducing the cost.</w:t>
      </w:r>
      <w:r w:rsidR="00550F46">
        <w:t xml:space="preserve"> </w:t>
      </w:r>
      <w:r w:rsidR="00AD79F2">
        <w:t>The</w:t>
      </w:r>
      <w:r w:rsidR="00550F46" w:rsidRPr="00550F46">
        <w:t xml:space="preserve"> reflectance band</w:t>
      </w:r>
      <w:r w:rsidR="00AD79F2">
        <w:t xml:space="preserve"> from rice canopy</w:t>
      </w:r>
      <w:r w:rsidR="00550F46" w:rsidRPr="00550F46">
        <w:t xml:space="preserve"> and vegetation indices (VI</w:t>
      </w:r>
      <w:r w:rsidR="00145523">
        <w:t>s</w:t>
      </w:r>
      <w:r w:rsidR="00550F46" w:rsidRPr="00550F46">
        <w:t xml:space="preserve">) </w:t>
      </w:r>
      <w:r w:rsidR="00AD79F2">
        <w:t xml:space="preserve">derive from optical data along </w:t>
      </w:r>
      <w:r w:rsidR="00550F46" w:rsidRPr="00550F46">
        <w:t xml:space="preserve">with </w:t>
      </w:r>
      <w:r w:rsidR="00550F46">
        <w:t>radar backscatter from SAR data</w:t>
      </w:r>
      <w:r w:rsidR="00550F46" w:rsidRPr="00550F46">
        <w:t xml:space="preserve"> were used to </w:t>
      </w:r>
      <w:r w:rsidR="00AD79F2" w:rsidRPr="00550F46">
        <w:t>produce</w:t>
      </w:r>
      <w:r w:rsidR="00550F46" w:rsidRPr="00550F46">
        <w:t xml:space="preserve"> </w:t>
      </w:r>
      <w:r w:rsidR="00ED6BCC">
        <w:t xml:space="preserve">the </w:t>
      </w:r>
      <w:r w:rsidR="00550F46" w:rsidRPr="00550F46">
        <w:t xml:space="preserve">rice yield </w:t>
      </w:r>
      <w:r w:rsidR="00AD79F2" w:rsidRPr="00550F46">
        <w:t>forecast</w:t>
      </w:r>
      <w:r w:rsidR="00AD79F2">
        <w:t>ing</w:t>
      </w:r>
      <w:r w:rsidR="00ED6BCC">
        <w:t xml:space="preserve"> models</w:t>
      </w:r>
      <w:r w:rsidR="00550F46" w:rsidRPr="00550F46">
        <w:t>.</w:t>
      </w:r>
    </w:p>
    <w:p w14:paraId="0421592E" w14:textId="77777777" w:rsidR="009B3DAE" w:rsidRDefault="009B3DAE" w:rsidP="009B3DAE">
      <w:pPr>
        <w:pStyle w:val="BodyText"/>
        <w:ind w:right="144"/>
      </w:pPr>
    </w:p>
    <w:p w14:paraId="0E66FB6D" w14:textId="126581B8" w:rsidR="009B3DAE" w:rsidRDefault="006E79D2" w:rsidP="006E79D2">
      <w:pPr>
        <w:pStyle w:val="Heading2"/>
        <w:rPr>
          <w:bCs/>
        </w:rPr>
      </w:pPr>
      <w:r>
        <w:t xml:space="preserve">1.2 </w:t>
      </w:r>
      <w:r w:rsidR="009B3DAE">
        <w:t>Research Problem</w:t>
      </w:r>
    </w:p>
    <w:p w14:paraId="0AB5DF46" w14:textId="69695291" w:rsidR="001F1DDD" w:rsidRDefault="000B4431" w:rsidP="005218A9">
      <w:pPr>
        <w:pStyle w:val="BodyText"/>
        <w:ind w:right="144" w:firstLine="365"/>
      </w:pPr>
      <w:r w:rsidRPr="000B4431">
        <w:t>Rice</w:t>
      </w:r>
      <w:r w:rsidR="00575CEE">
        <w:t>’s</w:t>
      </w:r>
      <w:r w:rsidRPr="000B4431">
        <w:t xml:space="preserve"> growths monitoring, mapping and yield estimation </w:t>
      </w:r>
      <w:r w:rsidR="00AD79F2" w:rsidRPr="000B4431">
        <w:t>approaches</w:t>
      </w:r>
      <w:r w:rsidRPr="000B4431">
        <w:t xml:space="preserve"> based on traditional method </w:t>
      </w:r>
      <w:r w:rsidR="00AD79F2" w:rsidRPr="000B4431">
        <w:t>remain</w:t>
      </w:r>
      <w:r w:rsidR="00AD79F2">
        <w:t>s</w:t>
      </w:r>
      <w:r w:rsidRPr="000B4431">
        <w:t xml:space="preserve"> used </w:t>
      </w:r>
      <w:r w:rsidR="00AD79F2">
        <w:t>in</w:t>
      </w:r>
      <w:r w:rsidRPr="000B4431">
        <w:t xml:space="preserve"> data </w:t>
      </w:r>
      <w:r w:rsidR="00AD79F2" w:rsidRPr="000B4431">
        <w:t>gathering</w:t>
      </w:r>
      <w:r w:rsidR="00575CEE">
        <w:t>,</w:t>
      </w:r>
      <w:r w:rsidRPr="000B4431">
        <w:t xml:space="preserve"> and rice </w:t>
      </w:r>
      <w:r w:rsidR="00AD79F2">
        <w:t>crop</w:t>
      </w:r>
      <w:r w:rsidRPr="000B4431">
        <w:t xml:space="preserve"> information because the </w:t>
      </w:r>
      <w:r w:rsidR="00AD79F2">
        <w:t xml:space="preserve">data </w:t>
      </w:r>
      <w:r w:rsidR="00AD79F2" w:rsidRPr="000B4431">
        <w:t>accurateness</w:t>
      </w:r>
      <w:r w:rsidRPr="000B4431">
        <w:t xml:space="preserve"> </w:t>
      </w:r>
      <w:r w:rsidR="00AD79F2">
        <w:t xml:space="preserve">is </w:t>
      </w:r>
      <w:r w:rsidR="00AD79F2" w:rsidRPr="000B4431">
        <w:t>uncertainty</w:t>
      </w:r>
      <w:r w:rsidRPr="000B4431">
        <w:t xml:space="preserve"> and</w:t>
      </w:r>
      <w:r w:rsidR="00AD79F2">
        <w:t xml:space="preserve"> due to limitation</w:t>
      </w:r>
      <w:r w:rsidRPr="000B4431">
        <w:t xml:space="preserve"> in local scale, especially </w:t>
      </w:r>
      <w:r w:rsidR="00AD79F2" w:rsidRPr="000B4431">
        <w:t>regarding</w:t>
      </w:r>
      <w:r w:rsidR="00575CEE">
        <w:t xml:space="preserve"> to be planted</w:t>
      </w:r>
      <w:r w:rsidR="00AD79F2">
        <w:t xml:space="preserve"> and</w:t>
      </w:r>
      <w:r w:rsidRPr="000B4431">
        <w:t xml:space="preserve"> harvested area. </w:t>
      </w:r>
      <w:r w:rsidR="009B3DAE" w:rsidRPr="00C044D7">
        <w:t>In this paper, we measured the yields</w:t>
      </w:r>
      <w:r w:rsidR="009B3DAE">
        <w:t xml:space="preserve"> across the temporal and spatial scales. </w:t>
      </w:r>
      <w:r w:rsidRPr="000B4431">
        <w:t>The advantage of earth observation by satellites can collect such information of over a broad area, even if the area is difficult to access, periodically, with high consistency, in near real</w:t>
      </w:r>
      <w:r w:rsidRPr="000B4431">
        <w:rPr>
          <w:rFonts w:ascii="Cambria Math" w:hAnsi="Cambria Math" w:cs="Cambria Math"/>
        </w:rPr>
        <w:t>‐</w:t>
      </w:r>
      <w:r w:rsidRPr="000B4431">
        <w:t>time, and cost</w:t>
      </w:r>
      <w:r w:rsidRPr="000B4431">
        <w:rPr>
          <w:rFonts w:ascii="Cambria Math" w:hAnsi="Cambria Math" w:cs="Cambria Math"/>
        </w:rPr>
        <w:t>‐</w:t>
      </w:r>
      <w:r w:rsidRPr="000B4431">
        <w:t>effective, (Shin-ichi, et al., 2014).</w:t>
      </w:r>
      <w:r>
        <w:t xml:space="preserve"> </w:t>
      </w:r>
    </w:p>
    <w:p w14:paraId="50D527D4" w14:textId="06ADAA72" w:rsidR="006C4616" w:rsidRDefault="009B3DAE" w:rsidP="005218A9">
      <w:pPr>
        <w:pStyle w:val="BodyText"/>
        <w:ind w:right="144" w:firstLine="365"/>
      </w:pPr>
      <w:r w:rsidRPr="009B3DAE">
        <w:t>In rice modeling, there is a challenge in estimating rice cultivation area and yield using EO data is to obtain well-timed satellite data, which enables to interpreted rice plant with other crops, and land uses figures. M</w:t>
      </w:r>
      <w:r w:rsidR="001F1DDD">
        <w:t>onitoring rice cropping need m</w:t>
      </w:r>
      <w:r w:rsidRPr="009B3DAE">
        <w:t xml:space="preserve">ulti-temporal data set because the </w:t>
      </w:r>
      <w:r w:rsidR="001F1DDD">
        <w:t>complex rice environment</w:t>
      </w:r>
      <w:r w:rsidRPr="009B3DAE">
        <w:t xml:space="preserve"> </w:t>
      </w:r>
      <w:r w:rsidR="00575CEE">
        <w:t>had</w:t>
      </w:r>
      <w:r w:rsidRPr="009B3DAE">
        <w:t xml:space="preserve"> at least three </w:t>
      </w:r>
      <w:r w:rsidR="001F1DDD">
        <w:t>stage</w:t>
      </w:r>
      <w:r w:rsidR="00575CEE">
        <w:t>s</w:t>
      </w:r>
      <w:r w:rsidR="001F1DDD">
        <w:t xml:space="preserve"> of </w:t>
      </w:r>
      <w:r w:rsidRPr="009B3DAE">
        <w:t xml:space="preserve">growing </w:t>
      </w:r>
      <w:r w:rsidR="001F1DDD">
        <w:t>phase</w:t>
      </w:r>
      <w:r w:rsidRPr="009B3DAE">
        <w:t xml:space="preserve"> in a </w:t>
      </w:r>
      <w:r w:rsidR="001F1DDD">
        <w:t>season</w:t>
      </w:r>
      <w:r w:rsidRPr="009B3DAE">
        <w:t>. Meaning that, it neede</w:t>
      </w:r>
      <w:r w:rsidR="00575CEE">
        <w:t>d enough images during the rice-</w:t>
      </w:r>
      <w:r w:rsidRPr="009B3DAE">
        <w:t>growing season</w:t>
      </w:r>
      <w:r>
        <w:t xml:space="preserve">. </w:t>
      </w:r>
      <w:r w:rsidR="001F1DDD">
        <w:t>Refer to Shin-ichi</w:t>
      </w:r>
      <w:r w:rsidR="001F1DDD" w:rsidRPr="005218A9">
        <w:t xml:space="preserve"> </w:t>
      </w:r>
      <w:r w:rsidR="001F1DDD">
        <w:t>(</w:t>
      </w:r>
      <w:r w:rsidR="001F1DDD" w:rsidRPr="005218A9">
        <w:t>2014)</w:t>
      </w:r>
      <w:r w:rsidR="001F1DDD">
        <w:t>, m</w:t>
      </w:r>
      <w:r w:rsidR="00AD79F2">
        <w:t xml:space="preserve">ulti temporal of </w:t>
      </w:r>
      <w:r w:rsidR="001F1DDD" w:rsidRPr="005218A9">
        <w:t xml:space="preserve">satellite observation, </w:t>
      </w:r>
      <w:r w:rsidR="00AD79F2" w:rsidRPr="005218A9">
        <w:t>together with</w:t>
      </w:r>
      <w:r w:rsidR="001F1DDD" w:rsidRPr="005218A9">
        <w:t xml:space="preserve"> international constellation is </w:t>
      </w:r>
      <w:r w:rsidR="00AD79F2" w:rsidRPr="005218A9">
        <w:t>essential</w:t>
      </w:r>
      <w:r w:rsidR="001F1DDD" w:rsidRPr="005218A9">
        <w:t xml:space="preserve"> because agriculture needs multiple sources of data integration. With only one sensor or satellite, it does not meet the analysis and application requirement</w:t>
      </w:r>
      <w:r w:rsidR="001F1DDD">
        <w:t>.</w:t>
      </w:r>
      <w:r w:rsidR="00BB6269">
        <w:t xml:space="preserve"> </w:t>
      </w:r>
      <w:r w:rsidR="0060448A">
        <w:t>A</w:t>
      </w:r>
      <w:r w:rsidR="00A325A1" w:rsidRPr="00A325A1">
        <w:t xml:space="preserve"> </w:t>
      </w:r>
      <w:r w:rsidR="0060448A" w:rsidRPr="00A325A1">
        <w:t>precise</w:t>
      </w:r>
      <w:r w:rsidR="00A325A1" w:rsidRPr="00A325A1">
        <w:t xml:space="preserve"> crop yield </w:t>
      </w:r>
      <w:r w:rsidR="0060448A" w:rsidRPr="00A325A1">
        <w:t>forecast</w:t>
      </w:r>
      <w:r w:rsidR="00575CEE">
        <w:t>ing</w:t>
      </w:r>
      <w:r w:rsidR="00A325A1" w:rsidRPr="00A325A1">
        <w:t xml:space="preserve"> model </w:t>
      </w:r>
      <w:r w:rsidR="00575CEE">
        <w:t xml:space="preserve">would </w:t>
      </w:r>
      <w:r w:rsidR="0060448A" w:rsidRPr="00A325A1">
        <w:t>be able to</w:t>
      </w:r>
      <w:r w:rsidR="00A325A1" w:rsidRPr="00A325A1">
        <w:t xml:space="preserve"> </w:t>
      </w:r>
      <w:r w:rsidR="0060448A" w:rsidRPr="00A325A1">
        <w:t>support</w:t>
      </w:r>
      <w:r w:rsidR="00A325A1" w:rsidRPr="00A325A1">
        <w:t xml:space="preserve"> </w:t>
      </w:r>
      <w:r w:rsidR="0060448A">
        <w:t>manager</w:t>
      </w:r>
      <w:r w:rsidR="00575CEE">
        <w:t>s</w:t>
      </w:r>
      <w:r w:rsidR="0060448A">
        <w:t xml:space="preserve"> or </w:t>
      </w:r>
      <w:r w:rsidR="00A325A1" w:rsidRPr="00A325A1">
        <w:t xml:space="preserve">farmers to </w:t>
      </w:r>
      <w:r w:rsidR="0060448A">
        <w:t>make the best decisions in farming practices.</w:t>
      </w:r>
    </w:p>
    <w:p w14:paraId="750F4F42" w14:textId="77777777" w:rsidR="006C4616" w:rsidRDefault="006C4616" w:rsidP="005218A9">
      <w:pPr>
        <w:pStyle w:val="BodyText"/>
        <w:ind w:right="144" w:firstLine="365"/>
      </w:pPr>
    </w:p>
    <w:p w14:paraId="70407D2E" w14:textId="025AE664" w:rsidR="006C4616" w:rsidRDefault="006E79D2" w:rsidP="006E79D2">
      <w:pPr>
        <w:pStyle w:val="Heading2"/>
        <w:rPr>
          <w:bCs/>
        </w:rPr>
      </w:pPr>
      <w:r>
        <w:t xml:space="preserve">1.3 </w:t>
      </w:r>
      <w:r w:rsidR="006C4616">
        <w:t>Objective</w:t>
      </w:r>
    </w:p>
    <w:p w14:paraId="30EC5A90" w14:textId="70F3D91B" w:rsidR="000B4431" w:rsidRDefault="009B3DAE" w:rsidP="005218A9">
      <w:pPr>
        <w:pStyle w:val="BodyText"/>
        <w:ind w:right="144" w:firstLine="365"/>
      </w:pPr>
      <w:r w:rsidRPr="009B3DAE">
        <w:t xml:space="preserve">The </w:t>
      </w:r>
      <w:r>
        <w:t>aim</w:t>
      </w:r>
      <w:r w:rsidRPr="009B3DAE">
        <w:t xml:space="preserve"> of this study </w:t>
      </w:r>
      <w:r>
        <w:t>is</w:t>
      </w:r>
      <w:r w:rsidRPr="009B3DAE">
        <w:t xml:space="preserve"> to</w:t>
      </w:r>
      <w:r w:rsidR="00A325A1">
        <w:t xml:space="preserve"> </w:t>
      </w:r>
      <w:r w:rsidR="005330DD">
        <w:t xml:space="preserve">develop </w:t>
      </w:r>
      <w:r w:rsidR="00614821">
        <w:t xml:space="preserve">a </w:t>
      </w:r>
      <w:r w:rsidR="00A325A1">
        <w:t>predict</w:t>
      </w:r>
      <w:r w:rsidR="005330DD">
        <w:t>ion model</w:t>
      </w:r>
      <w:r w:rsidR="00A325A1">
        <w:t xml:space="preserve"> </w:t>
      </w:r>
      <w:r w:rsidR="005330DD">
        <w:t>of</w:t>
      </w:r>
      <w:r w:rsidR="00A325A1">
        <w:t xml:space="preserve"> rice yield using</w:t>
      </w:r>
      <w:r w:rsidRPr="009B3DAE">
        <w:t xml:space="preserve"> </w:t>
      </w:r>
      <w:r w:rsidR="00A325A1" w:rsidRPr="009B3DAE">
        <w:t>th</w:t>
      </w:r>
      <w:r w:rsidR="00A325A1">
        <w:t>ree different vegetation indices</w:t>
      </w:r>
      <w:r w:rsidR="00A325A1" w:rsidRPr="009B3DAE">
        <w:t>; NDVI, LAI, and SAVI</w:t>
      </w:r>
      <w:r w:rsidR="00A325A1">
        <w:t xml:space="preserve"> from Landsat 8 sensor and radar backscatter coefficient from Radarat-2 at the stage of productive phase. We also </w:t>
      </w:r>
      <w:r w:rsidRPr="009B3DAE">
        <w:t xml:space="preserve">examine the correlation of </w:t>
      </w:r>
      <w:r w:rsidR="005D5A5F">
        <w:t>vegetation indices with</w:t>
      </w:r>
      <w:r w:rsidRPr="009B3DAE">
        <w:t xml:space="preserve"> reported yield to study the effectiveness of using SAR data for rice yield </w:t>
      </w:r>
      <w:r w:rsidR="00614821">
        <w:t>forecasting</w:t>
      </w:r>
      <w:r w:rsidRPr="009B3DAE">
        <w:t xml:space="preserve"> mode</w:t>
      </w:r>
      <w:r w:rsidR="00614821">
        <w:t>l.</w:t>
      </w:r>
    </w:p>
    <w:p w14:paraId="19DDF41A" w14:textId="77777777" w:rsidR="00AE082F" w:rsidRDefault="00AE082F">
      <w:pPr>
        <w:spacing w:before="7"/>
        <w:rPr>
          <w:rFonts w:eastAsia="Times New Roman" w:cs="Times New Roman"/>
          <w:b/>
          <w:bCs/>
          <w:sz w:val="23"/>
          <w:szCs w:val="23"/>
        </w:rPr>
      </w:pPr>
    </w:p>
    <w:p w14:paraId="79ADE805" w14:textId="29518814" w:rsidR="00AE082F" w:rsidRDefault="005330DD">
      <w:pPr>
        <w:pStyle w:val="Heading1"/>
        <w:numPr>
          <w:ilvl w:val="0"/>
          <w:numId w:val="1"/>
        </w:numPr>
        <w:tabs>
          <w:tab w:val="left" w:pos="422"/>
        </w:tabs>
        <w:jc w:val="both"/>
        <w:rPr>
          <w:caps/>
          <w:spacing w:val="-2"/>
        </w:rPr>
      </w:pPr>
      <w:r>
        <w:rPr>
          <w:caps/>
          <w:spacing w:val="-2"/>
        </w:rPr>
        <w:t>Materials and Methodologies</w:t>
      </w:r>
    </w:p>
    <w:p w14:paraId="37DE3185" w14:textId="77777777" w:rsidR="005330DD" w:rsidRPr="005330DD" w:rsidRDefault="005330DD" w:rsidP="005330DD"/>
    <w:p w14:paraId="6AF3C9EE" w14:textId="3A501A54" w:rsidR="00B472FC" w:rsidRDefault="00B472FC" w:rsidP="004278C7">
      <w:pPr>
        <w:pStyle w:val="Heading2"/>
        <w:numPr>
          <w:ilvl w:val="1"/>
          <w:numId w:val="1"/>
        </w:numPr>
      </w:pPr>
      <w:r w:rsidRPr="00B472FC">
        <w:t>Study Area</w:t>
      </w:r>
    </w:p>
    <w:p w14:paraId="6AF81E07" w14:textId="2D6E8939" w:rsidR="00224EC7" w:rsidRDefault="005330DD" w:rsidP="00CF5330">
      <w:pPr>
        <w:pStyle w:val="BodyText"/>
        <w:ind w:firstLine="365"/>
      </w:pPr>
      <w:r>
        <w:t>The study area</w:t>
      </w:r>
      <w:r w:rsidR="00CF5330">
        <w:t xml:space="preserve"> </w:t>
      </w:r>
      <w:r w:rsidR="00D50DAF">
        <w:t>wa</w:t>
      </w:r>
      <w:r w:rsidR="00CF5330">
        <w:t>s in Sawah Sempadan C2 Block of Tanjong Karang (Figure 1 (a) and (b)) rice granary area under monitoring of Integrated Agricultural Development Area (IADA), Barat Laut Kuala Selangor</w:t>
      </w:r>
      <w:r>
        <w:t>. IADA</w:t>
      </w:r>
      <w:r w:rsidR="00CF5330">
        <w:t xml:space="preserve"> </w:t>
      </w:r>
      <w:r w:rsidRPr="005330DD">
        <w:t xml:space="preserve">Barat Laut Selangor </w:t>
      </w:r>
      <w:r>
        <w:t>was under Ministry of Agriculture and Agro-Based Industry Malaysia</w:t>
      </w:r>
      <w:r w:rsidR="0008154D">
        <w:t>,</w:t>
      </w:r>
      <w:r>
        <w:t xml:space="preserve"> and it is </w:t>
      </w:r>
      <w:r w:rsidR="00CF5330">
        <w:t xml:space="preserve">the third </w:t>
      </w:r>
      <w:r>
        <w:t>major</w:t>
      </w:r>
      <w:r w:rsidR="00CF5330">
        <w:t xml:space="preserve"> rice production in Malaysia after MADA</w:t>
      </w:r>
      <w:r>
        <w:t xml:space="preserve"> in</w:t>
      </w:r>
      <w:r w:rsidR="00CF5330">
        <w:t xml:space="preserve"> Kedah and KADA</w:t>
      </w:r>
      <w:r>
        <w:t xml:space="preserve"> in </w:t>
      </w:r>
      <w:r w:rsidR="00CF5330">
        <w:t xml:space="preserve">Kelantan. </w:t>
      </w:r>
      <w:r>
        <w:t>Rice</w:t>
      </w:r>
      <w:r w:rsidR="0008154D">
        <w:t>’s</w:t>
      </w:r>
      <w:r>
        <w:t xml:space="preserve"> cultivation one of</w:t>
      </w:r>
      <w:r w:rsidR="00CF5330">
        <w:t xml:space="preserve"> </w:t>
      </w:r>
      <w:r w:rsidR="0008154D">
        <w:t xml:space="preserve">the </w:t>
      </w:r>
      <w:r>
        <w:t>significant</w:t>
      </w:r>
      <w:r w:rsidR="00CF5330">
        <w:t xml:space="preserve"> sector</w:t>
      </w:r>
      <w:r w:rsidR="0008154D">
        <w:t>s</w:t>
      </w:r>
      <w:r w:rsidR="00CF5330">
        <w:t xml:space="preserve"> of Malaysia's</w:t>
      </w:r>
      <w:r>
        <w:t xml:space="preserve"> economic source after oil</w:t>
      </w:r>
      <w:r w:rsidR="000A00AC">
        <w:t xml:space="preserve"> </w:t>
      </w:r>
      <w:r>
        <w:t xml:space="preserve">palm and </w:t>
      </w:r>
      <w:r w:rsidR="000A00AC">
        <w:t>rubber that</w:t>
      </w:r>
      <w:r>
        <w:t xml:space="preserve"> contribute about</w:t>
      </w:r>
      <w:r w:rsidR="00CF5330">
        <w:t xml:space="preserve"> 12</w:t>
      </w:r>
      <w:r>
        <w:t>%</w:t>
      </w:r>
      <w:r w:rsidR="00CF5330">
        <w:t xml:space="preserve"> to the </w:t>
      </w:r>
      <w:r>
        <w:t>domestic</w:t>
      </w:r>
      <w:r w:rsidR="00CF5330">
        <w:t xml:space="preserve"> GDP</w:t>
      </w:r>
      <w:r w:rsidR="000A00AC">
        <w:t>.</w:t>
      </w:r>
      <w:r w:rsidR="00CF5330">
        <w:t xml:space="preserve"> </w:t>
      </w:r>
      <w:r w:rsidR="000A00AC">
        <w:t xml:space="preserve">According to </w:t>
      </w:r>
      <w:r w:rsidR="00266DB1">
        <w:t>Che Omar et al</w:t>
      </w:r>
      <w:r w:rsidR="00D50DAF">
        <w:t>, (</w:t>
      </w:r>
      <w:r w:rsidR="000A00AC">
        <w:t>2019), rice harvested area remained relatively stagnant compare to oil palm harvested area that increased over the years. This sector</w:t>
      </w:r>
      <w:r w:rsidR="00CF5330">
        <w:t xml:space="preserve"> </w:t>
      </w:r>
      <w:r w:rsidR="000A00AC">
        <w:t>offer</w:t>
      </w:r>
      <w:r w:rsidR="0008154D">
        <w:t>ed</w:t>
      </w:r>
      <w:r w:rsidR="000A00AC">
        <w:t xml:space="preserve"> employment opportunities to the public</w:t>
      </w:r>
      <w:r w:rsidR="00CF5330">
        <w:t>.</w:t>
      </w:r>
    </w:p>
    <w:p w14:paraId="4FC04DD8" w14:textId="5D2260A6" w:rsidR="00CF5330" w:rsidRDefault="00CF5330" w:rsidP="00CF5330">
      <w:pPr>
        <w:pStyle w:val="BodyText"/>
        <w:ind w:firstLine="365"/>
      </w:pPr>
      <w:r>
        <w:t xml:space="preserve"> </w:t>
      </w:r>
      <w:r w:rsidR="00224EC7">
        <w:t xml:space="preserve">In 2016, IADA Barat Laut Selangor generally </w:t>
      </w:r>
      <w:r>
        <w:t xml:space="preserve">produced </w:t>
      </w:r>
      <w:r w:rsidR="00224EC7" w:rsidRPr="00224EC7">
        <w:t>222,033 MT</w:t>
      </w:r>
      <w:r w:rsidR="00224EC7">
        <w:t xml:space="preserve"> with 5.8 MT/Ha</w:t>
      </w:r>
      <w:r>
        <w:t xml:space="preserve"> </w:t>
      </w:r>
      <w:r w:rsidR="00224EC7">
        <w:t>(</w:t>
      </w:r>
      <w:r>
        <w:t>hectare</w:t>
      </w:r>
      <w:r w:rsidR="00224EC7">
        <w:t>)</w:t>
      </w:r>
      <w:r>
        <w:t xml:space="preserve">, which is the </w:t>
      </w:r>
      <w:r w:rsidR="00224EC7">
        <w:t xml:space="preserve">rice production is above </w:t>
      </w:r>
      <w:r>
        <w:t>national average of 4.</w:t>
      </w:r>
      <w:r w:rsidR="00224EC7">
        <w:t>0 MT/Ha (</w:t>
      </w:r>
      <w:r w:rsidR="00266DB1">
        <w:t>Che Omar et al.</w:t>
      </w:r>
      <w:r w:rsidR="00224EC7">
        <w:t>, 2019)</w:t>
      </w:r>
      <w:r>
        <w:t xml:space="preserve">. </w:t>
      </w:r>
      <w:r w:rsidR="0008154D">
        <w:t xml:space="preserve">The area of </w:t>
      </w:r>
      <w:r>
        <w:t>Sawah Sempadan covering 2303km</w:t>
      </w:r>
      <w:r w:rsidRPr="00D50DAF">
        <w:rPr>
          <w:vertAlign w:val="superscript"/>
        </w:rPr>
        <w:t>2</w:t>
      </w:r>
      <w:r>
        <w:t xml:space="preserve"> with the population density of 1202 people. Rice</w:t>
      </w:r>
      <w:r w:rsidR="0008154D">
        <w:t>’s</w:t>
      </w:r>
      <w:r>
        <w:t xml:space="preserve"> cultivation in the region is depended on the irrigation system which consist</w:t>
      </w:r>
      <w:r w:rsidR="0008154D">
        <w:t>s of</w:t>
      </w:r>
      <w:r>
        <w:t xml:space="preserve"> two main rice cropping sea</w:t>
      </w:r>
      <w:r w:rsidR="0008154D">
        <w:t>sons as Sawah Sempadan started i</w:t>
      </w:r>
      <w:r>
        <w:t>n July to November for the first season and Jannuary to May for the second season. The rice planting will follow the irrigation schedule to make sure all the rice planting area in Tanjong Karang region will get sufficient water supply for paddy growth.</w:t>
      </w:r>
    </w:p>
    <w:p w14:paraId="5345C1FF" w14:textId="38F16B04" w:rsidR="006F04C1" w:rsidRDefault="006F04C1" w:rsidP="009F3515">
      <w:pPr>
        <w:jc w:val="center"/>
      </w:pPr>
      <w:r>
        <w:rPr>
          <w:noProof/>
          <w:lang w:val="en-MY" w:eastAsia="en-MY"/>
        </w:rPr>
        <w:lastRenderedPageBreak/>
        <w:drawing>
          <wp:inline distT="0" distB="0" distL="0" distR="0" wp14:anchorId="73A83F48" wp14:editId="34C4F317">
            <wp:extent cx="2630017" cy="309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13" t="8113" r="7069" b="1881"/>
                    <a:stretch/>
                  </pic:blipFill>
                  <pic:spPr bwMode="auto">
                    <a:xfrm>
                      <a:off x="0" y="0"/>
                      <a:ext cx="2630017" cy="3096000"/>
                    </a:xfrm>
                    <a:prstGeom prst="rect">
                      <a:avLst/>
                    </a:prstGeom>
                    <a:noFill/>
                    <a:ln>
                      <a:noFill/>
                    </a:ln>
                    <a:extLst>
                      <a:ext uri="{53640926-AAD7-44D8-BBD7-CCE9431645EC}">
                        <a14:shadowObscured xmlns:a14="http://schemas.microsoft.com/office/drawing/2010/main"/>
                      </a:ext>
                    </a:extLst>
                  </pic:spPr>
                </pic:pic>
              </a:graphicData>
            </a:graphic>
          </wp:inline>
        </w:drawing>
      </w:r>
      <w:r w:rsidRPr="006F04C1">
        <w:rPr>
          <w:noProof/>
          <w:lang w:val="en-MY" w:eastAsia="en-MY"/>
        </w:rPr>
        <w:drawing>
          <wp:inline distT="0" distB="0" distL="0" distR="0" wp14:anchorId="4C356FD2" wp14:editId="7CA28A3B">
            <wp:extent cx="3343160" cy="3132000"/>
            <wp:effectExtent l="0" t="0" r="0" b="0"/>
            <wp:docPr id="5"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F69AB1-0674-4CA7-8548-1B0E74A37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F69AB1-0674-4CA7-8548-1B0E74A378D4}"/>
                        </a:ext>
                      </a:extLst>
                    </pic:cNvPr>
                    <pic:cNvPicPr>
                      <a:picLocks noChangeAspect="1"/>
                    </pic:cNvPicPr>
                  </pic:nvPicPr>
                  <pic:blipFill rotWithShape="1">
                    <a:blip r:embed="rId12"/>
                    <a:srcRect l="2768" t="7352" r="2512" b="7744"/>
                    <a:stretch/>
                  </pic:blipFill>
                  <pic:spPr bwMode="auto">
                    <a:xfrm>
                      <a:off x="0" y="0"/>
                      <a:ext cx="3343160" cy="3132000"/>
                    </a:xfrm>
                    <a:prstGeom prst="rect">
                      <a:avLst/>
                    </a:prstGeom>
                    <a:ln>
                      <a:noFill/>
                    </a:ln>
                    <a:extLst>
                      <a:ext uri="{53640926-AAD7-44D8-BBD7-CCE9431645EC}">
                        <a14:shadowObscured xmlns:a14="http://schemas.microsoft.com/office/drawing/2010/main"/>
                      </a:ext>
                    </a:extLst>
                  </pic:spPr>
                </pic:pic>
              </a:graphicData>
            </a:graphic>
          </wp:inline>
        </w:drawing>
      </w:r>
    </w:p>
    <w:p w14:paraId="0994DBA5" w14:textId="1D177209" w:rsidR="007E6033" w:rsidRDefault="007E6033" w:rsidP="007E6033">
      <w:pPr>
        <w:pStyle w:val="BodyText"/>
        <w:numPr>
          <w:ilvl w:val="0"/>
          <w:numId w:val="7"/>
        </w:numPr>
      </w:pPr>
      <w:r>
        <w:t xml:space="preserve">                                                                     (b)</w:t>
      </w:r>
    </w:p>
    <w:p w14:paraId="56E3309D" w14:textId="0684AED3" w:rsidR="00551FB7" w:rsidRDefault="007E6033" w:rsidP="00CF5330">
      <w:pPr>
        <w:pStyle w:val="BodyText"/>
        <w:jc w:val="center"/>
      </w:pPr>
      <w:r>
        <w:t>Figure 1: Location of the study</w:t>
      </w:r>
      <w:r w:rsidR="00CF5330">
        <w:t xml:space="preserve"> site at different scene of (a) </w:t>
      </w:r>
      <w:r>
        <w:t>Landsat 8 O</w:t>
      </w:r>
      <w:r w:rsidR="00CF5330">
        <w:t>LI imagery and (b) RADARSAT-2 i</w:t>
      </w:r>
      <w:r>
        <w:t>m</w:t>
      </w:r>
      <w:r w:rsidR="00CF5330">
        <w:t>a</w:t>
      </w:r>
      <w:r>
        <w:t>gery.</w:t>
      </w:r>
    </w:p>
    <w:p w14:paraId="3B362F74" w14:textId="77777777" w:rsidR="004278C7" w:rsidRDefault="004278C7" w:rsidP="004278C7"/>
    <w:p w14:paraId="7310587E" w14:textId="7E116AB1" w:rsidR="00B472FC" w:rsidRDefault="00B472FC" w:rsidP="00D27B34">
      <w:pPr>
        <w:pStyle w:val="Heading2"/>
        <w:ind w:left="119"/>
      </w:pPr>
      <w:r>
        <w:t>2.</w:t>
      </w:r>
      <w:r w:rsidR="00E03786">
        <w:t>2</w:t>
      </w:r>
      <w:r>
        <w:t xml:space="preserve"> </w:t>
      </w:r>
      <w:r w:rsidR="009231C3" w:rsidRPr="009231C3">
        <w:t>Satellite Data</w:t>
      </w:r>
      <w:r w:rsidR="002F2074">
        <w:t xml:space="preserve"> </w:t>
      </w:r>
      <w:r w:rsidR="0011413F" w:rsidRPr="00D27B34">
        <w:rPr>
          <w:rFonts w:cs="Times New Roman"/>
        </w:rPr>
        <w:t>Description</w:t>
      </w:r>
    </w:p>
    <w:p w14:paraId="7AA9F884" w14:textId="78E593C4" w:rsidR="00EC15C2" w:rsidRPr="00EC15C2" w:rsidRDefault="00EC15C2" w:rsidP="00EC15C2">
      <w:pPr>
        <w:pStyle w:val="BodyText"/>
        <w:ind w:left="720" w:firstLine="720"/>
        <w:jc w:val="left"/>
      </w:pPr>
      <w:r>
        <w:t>Table 1: Data specification and description of Landsat 8 OLI</w:t>
      </w:r>
      <w:r w:rsidR="00CF5330">
        <w:t xml:space="preserve"> and RADARSAT-2</w:t>
      </w:r>
    </w:p>
    <w:tbl>
      <w:tblPr>
        <w:tblStyle w:val="PlainTable2"/>
        <w:tblW w:w="0" w:type="auto"/>
        <w:jc w:val="center"/>
        <w:tblLook w:val="04A0" w:firstRow="1" w:lastRow="0" w:firstColumn="1" w:lastColumn="0" w:noHBand="0" w:noVBand="1"/>
      </w:tblPr>
      <w:tblGrid>
        <w:gridCol w:w="3544"/>
        <w:gridCol w:w="3260"/>
        <w:gridCol w:w="709"/>
      </w:tblGrid>
      <w:tr w:rsidR="00EC15C2" w:rsidRPr="00CF5330" w14:paraId="5C428497" w14:textId="77777777" w:rsidTr="00266DB1">
        <w:trPr>
          <w:gridAfter w:val="1"/>
          <w:cnfStyle w:val="100000000000" w:firstRow="1" w:lastRow="0" w:firstColumn="0" w:lastColumn="0" w:oddVBand="0" w:evenVBand="0" w:oddHBand="0" w:evenHBand="0" w:firstRowFirstColumn="0" w:firstRowLastColumn="0" w:lastRowFirstColumn="0" w:lastRowLastColumn="0"/>
          <w:wAfter w:w="709" w:type="dxa"/>
          <w:trHeight w:val="25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nil"/>
            </w:tcBorders>
          </w:tcPr>
          <w:p w14:paraId="11A5634D" w14:textId="67FC80C4" w:rsidR="00EC15C2" w:rsidRPr="00CF5330" w:rsidRDefault="00EC15C2" w:rsidP="00EC15C2">
            <w:pPr>
              <w:contextualSpacing/>
              <w:rPr>
                <w:rFonts w:cs="Times New Roman"/>
                <w:b w:val="0"/>
                <w:szCs w:val="24"/>
              </w:rPr>
            </w:pPr>
            <w:r w:rsidRPr="00CF5330">
              <w:rPr>
                <w:rFonts w:cs="Times New Roman"/>
                <w:lang w:val="en-MY"/>
              </w:rPr>
              <w:t>Specification</w:t>
            </w:r>
          </w:p>
        </w:tc>
        <w:tc>
          <w:tcPr>
            <w:tcW w:w="3260" w:type="dxa"/>
            <w:tcBorders>
              <w:top w:val="single" w:sz="4" w:space="0" w:color="auto"/>
              <w:bottom w:val="nil"/>
            </w:tcBorders>
          </w:tcPr>
          <w:p w14:paraId="10DF295D" w14:textId="5CE4BEF6" w:rsidR="00EC15C2" w:rsidRPr="00CF5330" w:rsidRDefault="00EC15C2" w:rsidP="00EC15C2">
            <w:pPr>
              <w:contextualSpacing/>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CF5330">
              <w:rPr>
                <w:rFonts w:cs="Times New Roman"/>
                <w:lang w:val="en-MY"/>
              </w:rPr>
              <w:t>Description</w:t>
            </w:r>
          </w:p>
        </w:tc>
      </w:tr>
      <w:tr w:rsidR="009E4F78" w:rsidRPr="00CF5330" w14:paraId="0E4F7021" w14:textId="77777777" w:rsidTr="00266DB1">
        <w:trPr>
          <w:gridAfter w:val="1"/>
          <w:cnfStyle w:val="000000100000" w:firstRow="0" w:lastRow="0" w:firstColumn="0" w:lastColumn="0" w:oddVBand="0" w:evenVBand="0" w:oddHBand="1" w:evenHBand="0" w:firstRowFirstColumn="0" w:firstRowLastColumn="0" w:lastRowFirstColumn="0" w:lastRowLastColumn="0"/>
          <w:wAfter w:w="709" w:type="dxa"/>
          <w:trHeight w:val="250"/>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nil"/>
            </w:tcBorders>
            <w:hideMark/>
          </w:tcPr>
          <w:p w14:paraId="4477BFF7" w14:textId="7F81CC0E" w:rsidR="0026708D" w:rsidRPr="00CF5330" w:rsidRDefault="009E4F78" w:rsidP="009E0975">
            <w:pPr>
              <w:contextualSpacing/>
              <w:rPr>
                <w:rFonts w:cs="Times New Roman"/>
                <w:b w:val="0"/>
                <w:szCs w:val="24"/>
                <w:lang w:val="en-MY"/>
              </w:rPr>
            </w:pPr>
            <w:r w:rsidRPr="00CF5330">
              <w:rPr>
                <w:rFonts w:cs="Times New Roman"/>
                <w:b w:val="0"/>
                <w:szCs w:val="24"/>
              </w:rPr>
              <w:t xml:space="preserve">Operating </w:t>
            </w:r>
            <w:r w:rsidR="00FE612B" w:rsidRPr="00CF5330">
              <w:rPr>
                <w:rFonts w:cs="Times New Roman"/>
                <w:b w:val="0"/>
                <w:szCs w:val="24"/>
              </w:rPr>
              <w:t>Sensor</w:t>
            </w:r>
          </w:p>
        </w:tc>
        <w:tc>
          <w:tcPr>
            <w:tcW w:w="3260" w:type="dxa"/>
            <w:tcBorders>
              <w:top w:val="single" w:sz="4" w:space="0" w:color="auto"/>
              <w:bottom w:val="nil"/>
            </w:tcBorders>
            <w:hideMark/>
          </w:tcPr>
          <w:p w14:paraId="410C4211" w14:textId="77777777" w:rsidR="0026708D" w:rsidRPr="00CF5330" w:rsidRDefault="0026708D" w:rsidP="009E0975">
            <w:pPr>
              <w:contextualSpacing/>
              <w:cnfStyle w:val="000000100000" w:firstRow="0" w:lastRow="0" w:firstColumn="0" w:lastColumn="0" w:oddVBand="0" w:evenVBand="0" w:oddHBand="1" w:evenHBand="0" w:firstRowFirstColumn="0" w:firstRowLastColumn="0" w:lastRowFirstColumn="0" w:lastRowLastColumn="0"/>
              <w:rPr>
                <w:rFonts w:cs="Times New Roman"/>
                <w:szCs w:val="24"/>
                <w:lang w:val="en-MY"/>
              </w:rPr>
            </w:pPr>
            <w:r w:rsidRPr="00CF5330">
              <w:rPr>
                <w:rFonts w:cs="Times New Roman"/>
                <w:bCs/>
                <w:szCs w:val="24"/>
              </w:rPr>
              <w:t>Operational Land Imager (OLI)</w:t>
            </w:r>
          </w:p>
        </w:tc>
      </w:tr>
      <w:tr w:rsidR="00D27B34" w:rsidRPr="00CF5330" w14:paraId="39209746" w14:textId="77777777" w:rsidTr="00266DB1">
        <w:trPr>
          <w:gridAfter w:val="1"/>
          <w:wAfter w:w="709" w:type="dxa"/>
          <w:trHeight w:val="272"/>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188D4F53" w14:textId="77777777" w:rsidR="0026708D" w:rsidRPr="00CF5330" w:rsidRDefault="0026708D" w:rsidP="009E0975">
            <w:pPr>
              <w:contextualSpacing/>
              <w:rPr>
                <w:rFonts w:cs="Times New Roman"/>
                <w:b w:val="0"/>
                <w:szCs w:val="24"/>
                <w:lang w:val="en-MY"/>
              </w:rPr>
            </w:pPr>
            <w:r w:rsidRPr="00CF5330">
              <w:rPr>
                <w:rFonts w:cs="Times New Roman"/>
                <w:b w:val="0"/>
                <w:szCs w:val="24"/>
              </w:rPr>
              <w:t>Wavelengths (Multispectral)</w:t>
            </w:r>
          </w:p>
        </w:tc>
        <w:tc>
          <w:tcPr>
            <w:tcW w:w="3260" w:type="dxa"/>
            <w:tcBorders>
              <w:top w:val="nil"/>
              <w:bottom w:val="nil"/>
            </w:tcBorders>
            <w:hideMark/>
          </w:tcPr>
          <w:p w14:paraId="0028D283" w14:textId="77777777" w:rsidR="0026708D" w:rsidRPr="00CF5330" w:rsidRDefault="0026708D" w:rsidP="009E0975">
            <w:pPr>
              <w:contextualSpacing/>
              <w:cnfStyle w:val="000000000000" w:firstRow="0" w:lastRow="0" w:firstColumn="0" w:lastColumn="0" w:oddVBand="0" w:evenVBand="0" w:oddHBand="0" w:evenHBand="0" w:firstRowFirstColumn="0" w:firstRowLastColumn="0" w:lastRowFirstColumn="0" w:lastRowLastColumn="0"/>
              <w:rPr>
                <w:rFonts w:cs="Times New Roman"/>
                <w:szCs w:val="24"/>
                <w:lang w:val="en-MY"/>
              </w:rPr>
            </w:pPr>
            <w:r w:rsidRPr="00CF5330">
              <w:rPr>
                <w:rFonts w:cs="Times New Roman"/>
                <w:szCs w:val="24"/>
              </w:rPr>
              <w:t xml:space="preserve">0.43-1.38 </w:t>
            </w:r>
          </w:p>
        </w:tc>
      </w:tr>
      <w:tr w:rsidR="00D27B34" w:rsidRPr="00CF5330" w14:paraId="023FF105" w14:textId="77777777" w:rsidTr="00266DB1">
        <w:trPr>
          <w:gridAfter w:val="1"/>
          <w:cnfStyle w:val="000000100000" w:firstRow="0" w:lastRow="0" w:firstColumn="0" w:lastColumn="0" w:oddVBand="0" w:evenVBand="0" w:oddHBand="1" w:evenHBand="0" w:firstRowFirstColumn="0" w:firstRowLastColumn="0" w:lastRowFirstColumn="0" w:lastRowLastColumn="0"/>
          <w:wAfter w:w="709" w:type="dxa"/>
          <w:trHeight w:val="301"/>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32582E4D" w14:textId="77777777" w:rsidR="0026708D" w:rsidRPr="00CF5330" w:rsidRDefault="0026708D" w:rsidP="009E0975">
            <w:pPr>
              <w:contextualSpacing/>
              <w:rPr>
                <w:rFonts w:cs="Times New Roman"/>
                <w:b w:val="0"/>
                <w:szCs w:val="24"/>
                <w:lang w:val="en-MY"/>
              </w:rPr>
            </w:pPr>
            <w:r w:rsidRPr="00CF5330">
              <w:rPr>
                <w:rFonts w:cs="Times New Roman"/>
                <w:b w:val="0"/>
                <w:szCs w:val="24"/>
              </w:rPr>
              <w:t>Number of Bands</w:t>
            </w:r>
          </w:p>
        </w:tc>
        <w:tc>
          <w:tcPr>
            <w:tcW w:w="3260" w:type="dxa"/>
            <w:tcBorders>
              <w:top w:val="nil"/>
              <w:bottom w:val="nil"/>
            </w:tcBorders>
            <w:hideMark/>
          </w:tcPr>
          <w:p w14:paraId="7BF507FA" w14:textId="77777777" w:rsidR="0026708D" w:rsidRPr="00CF5330" w:rsidRDefault="0026708D" w:rsidP="009E0975">
            <w:pPr>
              <w:contextualSpacing/>
              <w:cnfStyle w:val="000000100000" w:firstRow="0" w:lastRow="0" w:firstColumn="0" w:lastColumn="0" w:oddVBand="0" w:evenVBand="0" w:oddHBand="1" w:evenHBand="0" w:firstRowFirstColumn="0" w:firstRowLastColumn="0" w:lastRowFirstColumn="0" w:lastRowLastColumn="0"/>
              <w:rPr>
                <w:rFonts w:cs="Times New Roman"/>
                <w:szCs w:val="24"/>
                <w:lang w:val="en-MY"/>
              </w:rPr>
            </w:pPr>
            <w:r w:rsidRPr="00CF5330">
              <w:rPr>
                <w:rFonts w:cs="Times New Roman"/>
                <w:szCs w:val="24"/>
              </w:rPr>
              <w:t xml:space="preserve">9 </w:t>
            </w:r>
          </w:p>
        </w:tc>
      </w:tr>
      <w:tr w:rsidR="00D27B34" w:rsidRPr="00CF5330" w14:paraId="6948EEB1" w14:textId="77777777" w:rsidTr="00266DB1">
        <w:trPr>
          <w:gridAfter w:val="1"/>
          <w:wAfter w:w="709" w:type="dxa"/>
          <w:trHeight w:val="278"/>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6A0DEF35" w14:textId="6183F83F" w:rsidR="0026708D" w:rsidRPr="00CF5330" w:rsidRDefault="0026708D" w:rsidP="009E0975">
            <w:pPr>
              <w:contextualSpacing/>
              <w:rPr>
                <w:rFonts w:cs="Times New Roman"/>
                <w:b w:val="0"/>
                <w:szCs w:val="24"/>
                <w:lang w:val="en-MY"/>
              </w:rPr>
            </w:pPr>
            <w:r w:rsidRPr="00CF5330">
              <w:rPr>
                <w:rFonts w:cs="Times New Roman"/>
                <w:b w:val="0"/>
                <w:szCs w:val="24"/>
              </w:rPr>
              <w:t>Resolution</w:t>
            </w:r>
            <w:r w:rsidR="00B4337C">
              <w:rPr>
                <w:rFonts w:cs="Times New Roman"/>
                <w:b w:val="0"/>
                <w:szCs w:val="24"/>
              </w:rPr>
              <w:t>s</w:t>
            </w:r>
          </w:p>
        </w:tc>
        <w:tc>
          <w:tcPr>
            <w:tcW w:w="3260" w:type="dxa"/>
            <w:tcBorders>
              <w:top w:val="nil"/>
              <w:bottom w:val="nil"/>
            </w:tcBorders>
            <w:hideMark/>
          </w:tcPr>
          <w:p w14:paraId="339EAC68" w14:textId="7BB9AA35" w:rsidR="0026708D" w:rsidRPr="00CF5330" w:rsidRDefault="009E4F78" w:rsidP="00266DB1">
            <w:pPr>
              <w:contextualSpacing/>
              <w:cnfStyle w:val="000000000000" w:firstRow="0" w:lastRow="0" w:firstColumn="0" w:lastColumn="0" w:oddVBand="0" w:evenVBand="0" w:oddHBand="0" w:evenHBand="0" w:firstRowFirstColumn="0" w:firstRowLastColumn="0" w:lastRowFirstColumn="0" w:lastRowLastColumn="0"/>
              <w:rPr>
                <w:rFonts w:cs="Times New Roman"/>
                <w:szCs w:val="24"/>
                <w:lang w:val="en-MY"/>
              </w:rPr>
            </w:pPr>
            <w:r w:rsidRPr="00CF5330">
              <w:rPr>
                <w:rFonts w:cs="Times New Roman"/>
                <w:szCs w:val="24"/>
              </w:rPr>
              <w:t>30</w:t>
            </w:r>
            <w:r w:rsidR="00266DB1">
              <w:rPr>
                <w:rFonts w:cs="Times New Roman"/>
                <w:szCs w:val="24"/>
              </w:rPr>
              <w:t>m</w:t>
            </w:r>
            <w:r w:rsidR="009E0975" w:rsidRPr="00CF5330">
              <w:rPr>
                <w:rFonts w:cs="Times New Roman"/>
                <w:szCs w:val="24"/>
              </w:rPr>
              <w:t xml:space="preserve"> </w:t>
            </w:r>
            <w:r w:rsidR="00266DB1">
              <w:rPr>
                <w:rFonts w:cs="Times New Roman"/>
                <w:szCs w:val="24"/>
              </w:rPr>
              <w:t>(</w:t>
            </w:r>
            <w:r w:rsidR="009E0975" w:rsidRPr="00CF5330">
              <w:rPr>
                <w:rFonts w:cs="Times New Roman"/>
                <w:szCs w:val="24"/>
              </w:rPr>
              <w:t>B</w:t>
            </w:r>
            <w:r w:rsidR="00266DB1">
              <w:rPr>
                <w:rFonts w:cs="Times New Roman"/>
                <w:szCs w:val="24"/>
              </w:rPr>
              <w:t xml:space="preserve">and </w:t>
            </w:r>
            <w:r w:rsidR="009E0975" w:rsidRPr="00CF5330">
              <w:rPr>
                <w:rFonts w:cs="Times New Roman"/>
                <w:szCs w:val="24"/>
              </w:rPr>
              <w:t>1</w:t>
            </w:r>
            <w:r w:rsidR="00266DB1">
              <w:rPr>
                <w:rFonts w:cs="Times New Roman"/>
                <w:szCs w:val="24"/>
              </w:rPr>
              <w:t>-</w:t>
            </w:r>
            <w:r w:rsidR="009E0975" w:rsidRPr="00CF5330">
              <w:rPr>
                <w:rFonts w:cs="Times New Roman"/>
                <w:szCs w:val="24"/>
              </w:rPr>
              <w:t>7</w:t>
            </w:r>
            <w:r w:rsidR="00266DB1">
              <w:rPr>
                <w:rFonts w:cs="Times New Roman"/>
                <w:szCs w:val="24"/>
              </w:rPr>
              <w:t>)</w:t>
            </w:r>
            <w:r w:rsidR="009E0975" w:rsidRPr="00CF5330">
              <w:rPr>
                <w:rFonts w:cs="Times New Roman"/>
                <w:szCs w:val="24"/>
              </w:rPr>
              <w:t xml:space="preserve"> and </w:t>
            </w:r>
            <w:r w:rsidR="00266DB1" w:rsidRPr="00CF5330">
              <w:rPr>
                <w:rFonts w:cs="Times New Roman"/>
                <w:szCs w:val="24"/>
              </w:rPr>
              <w:t xml:space="preserve">15m </w:t>
            </w:r>
            <w:r w:rsidR="00266DB1">
              <w:rPr>
                <w:rFonts w:cs="Times New Roman"/>
                <w:szCs w:val="24"/>
              </w:rPr>
              <w:t>(</w:t>
            </w:r>
            <w:r w:rsidR="009E0975" w:rsidRPr="00CF5330">
              <w:rPr>
                <w:rFonts w:cs="Times New Roman"/>
                <w:szCs w:val="24"/>
              </w:rPr>
              <w:t>B</w:t>
            </w:r>
            <w:r w:rsidR="00266DB1">
              <w:rPr>
                <w:rFonts w:cs="Times New Roman"/>
                <w:szCs w:val="24"/>
              </w:rPr>
              <w:t xml:space="preserve">and </w:t>
            </w:r>
            <w:r w:rsidR="009E0975" w:rsidRPr="00CF5330">
              <w:rPr>
                <w:rFonts w:cs="Times New Roman"/>
                <w:szCs w:val="24"/>
              </w:rPr>
              <w:t>9</w:t>
            </w:r>
            <w:r w:rsidR="00266DB1">
              <w:rPr>
                <w:rFonts w:cs="Times New Roman"/>
                <w:szCs w:val="24"/>
              </w:rPr>
              <w:t>)</w:t>
            </w:r>
            <w:r w:rsidR="0026708D" w:rsidRPr="00CF5330">
              <w:rPr>
                <w:rFonts w:cs="Times New Roman"/>
                <w:szCs w:val="24"/>
              </w:rPr>
              <w:t xml:space="preserve"> </w:t>
            </w:r>
          </w:p>
        </w:tc>
      </w:tr>
      <w:tr w:rsidR="00266DB1" w:rsidRPr="00CF5330" w14:paraId="21B82758" w14:textId="77777777" w:rsidTr="00266DB1">
        <w:trPr>
          <w:gridAfter w:val="1"/>
          <w:cnfStyle w:val="000000100000" w:firstRow="0" w:lastRow="0" w:firstColumn="0" w:lastColumn="0" w:oddVBand="0" w:evenVBand="0" w:oddHBand="1" w:evenHBand="0" w:firstRowFirstColumn="0" w:firstRowLastColumn="0" w:lastRowFirstColumn="0" w:lastRowLastColumn="0"/>
          <w:wAfter w:w="709" w:type="dxa"/>
          <w:trHeight w:val="268"/>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35F186E6" w14:textId="71ACD8F2" w:rsidR="00266DB1" w:rsidRPr="00266DB1" w:rsidRDefault="00266DB1" w:rsidP="00266DB1">
            <w:pPr>
              <w:contextualSpacing/>
              <w:rPr>
                <w:rFonts w:cs="Times New Roman"/>
                <w:b w:val="0"/>
                <w:szCs w:val="24"/>
              </w:rPr>
            </w:pPr>
            <w:r w:rsidRPr="00266DB1">
              <w:rPr>
                <w:b w:val="0"/>
              </w:rPr>
              <w:t>Datum</w:t>
            </w:r>
          </w:p>
        </w:tc>
        <w:tc>
          <w:tcPr>
            <w:tcW w:w="3260" w:type="dxa"/>
            <w:tcBorders>
              <w:top w:val="nil"/>
              <w:bottom w:val="nil"/>
            </w:tcBorders>
          </w:tcPr>
          <w:p w14:paraId="0DD0E399" w14:textId="0F0BC111" w:rsidR="00266DB1" w:rsidRPr="00CF5330" w:rsidRDefault="00266DB1" w:rsidP="00266DB1">
            <w:pPr>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076042">
              <w:t>WGS 84</w:t>
            </w:r>
          </w:p>
        </w:tc>
      </w:tr>
      <w:tr w:rsidR="00D27B34" w:rsidRPr="00CF5330" w14:paraId="0751011C" w14:textId="77777777" w:rsidTr="00266DB1">
        <w:trPr>
          <w:gridAfter w:val="1"/>
          <w:wAfter w:w="709" w:type="dxa"/>
          <w:trHeight w:val="272"/>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26CC22A3" w14:textId="1ED78083" w:rsidR="0026708D" w:rsidRPr="00CF5330" w:rsidRDefault="0026708D" w:rsidP="009E0975">
            <w:pPr>
              <w:contextualSpacing/>
              <w:rPr>
                <w:rFonts w:cs="Times New Roman"/>
                <w:b w:val="0"/>
                <w:szCs w:val="24"/>
                <w:lang w:val="en-MY"/>
              </w:rPr>
            </w:pPr>
            <w:r w:rsidRPr="00CF5330">
              <w:rPr>
                <w:rFonts w:cs="Times New Roman"/>
                <w:b w:val="0"/>
                <w:szCs w:val="24"/>
              </w:rPr>
              <w:t>Map Projection</w:t>
            </w:r>
            <w:r w:rsidR="00B4337C">
              <w:rPr>
                <w:rFonts w:cs="Times New Roman"/>
                <w:b w:val="0"/>
                <w:szCs w:val="24"/>
              </w:rPr>
              <w:t>s</w:t>
            </w:r>
          </w:p>
        </w:tc>
        <w:tc>
          <w:tcPr>
            <w:tcW w:w="3260" w:type="dxa"/>
            <w:tcBorders>
              <w:top w:val="nil"/>
              <w:bottom w:val="nil"/>
            </w:tcBorders>
            <w:hideMark/>
          </w:tcPr>
          <w:p w14:paraId="0059925F" w14:textId="77777777" w:rsidR="0026708D" w:rsidRPr="00CF5330" w:rsidRDefault="0026708D" w:rsidP="009E0975">
            <w:pPr>
              <w:contextualSpacing/>
              <w:cnfStyle w:val="000000000000" w:firstRow="0" w:lastRow="0" w:firstColumn="0" w:lastColumn="0" w:oddVBand="0" w:evenVBand="0" w:oddHBand="0" w:evenHBand="0" w:firstRowFirstColumn="0" w:firstRowLastColumn="0" w:lastRowFirstColumn="0" w:lastRowLastColumn="0"/>
              <w:rPr>
                <w:rFonts w:cs="Times New Roman"/>
                <w:szCs w:val="24"/>
                <w:lang w:val="en-MY"/>
              </w:rPr>
            </w:pPr>
            <w:r w:rsidRPr="00CF5330">
              <w:rPr>
                <w:rFonts w:cs="Times New Roman"/>
                <w:szCs w:val="24"/>
              </w:rPr>
              <w:t>UTM Zone 47 N</w:t>
            </w:r>
          </w:p>
        </w:tc>
      </w:tr>
      <w:tr w:rsidR="00266DB1" w:rsidRPr="00CF5330" w14:paraId="4A856C8E" w14:textId="77777777" w:rsidTr="00266DB1">
        <w:trPr>
          <w:gridAfter w:val="1"/>
          <w:cnfStyle w:val="000000100000" w:firstRow="0" w:lastRow="0" w:firstColumn="0" w:lastColumn="0" w:oddVBand="0" w:evenVBand="0" w:oddHBand="1" w:evenHBand="0" w:firstRowFirstColumn="0" w:firstRowLastColumn="0" w:lastRowFirstColumn="0" w:lastRowLastColumn="0"/>
          <w:wAfter w:w="709" w:type="dxa"/>
          <w:trHeight w:val="272"/>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7032DBF1" w14:textId="31CCF005" w:rsidR="00266DB1" w:rsidRPr="00266DB1" w:rsidRDefault="00266DB1" w:rsidP="00266DB1">
            <w:pPr>
              <w:contextualSpacing/>
              <w:rPr>
                <w:rFonts w:cs="Times New Roman"/>
                <w:b w:val="0"/>
                <w:szCs w:val="24"/>
              </w:rPr>
            </w:pPr>
            <w:r w:rsidRPr="00266DB1">
              <w:rPr>
                <w:b w:val="0"/>
              </w:rPr>
              <w:t>WRS</w:t>
            </w:r>
            <w:r w:rsidR="00630BA8">
              <w:rPr>
                <w:b w:val="0"/>
              </w:rPr>
              <w:t>-2</w:t>
            </w:r>
            <w:r w:rsidRPr="00266DB1">
              <w:rPr>
                <w:b w:val="0"/>
              </w:rPr>
              <w:t xml:space="preserve"> Path /Row</w:t>
            </w:r>
          </w:p>
        </w:tc>
        <w:tc>
          <w:tcPr>
            <w:tcW w:w="3260" w:type="dxa"/>
            <w:tcBorders>
              <w:top w:val="nil"/>
              <w:bottom w:val="nil"/>
            </w:tcBorders>
          </w:tcPr>
          <w:p w14:paraId="6A2C8F61" w14:textId="4102FFFE" w:rsidR="00266DB1" w:rsidRPr="00CF5330" w:rsidRDefault="00266DB1" w:rsidP="00266DB1">
            <w:pPr>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392054">
              <w:t>127/58</w:t>
            </w:r>
          </w:p>
        </w:tc>
      </w:tr>
      <w:tr w:rsidR="00D27B34" w:rsidRPr="00CF5330" w14:paraId="4ECE78D9" w14:textId="77777777" w:rsidTr="00266DB1">
        <w:trPr>
          <w:gridAfter w:val="1"/>
          <w:wAfter w:w="709" w:type="dxa"/>
          <w:trHeight w:val="260"/>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342C47D8" w14:textId="77777777" w:rsidR="0026708D" w:rsidRPr="00CF5330" w:rsidRDefault="0026708D" w:rsidP="009E0975">
            <w:pPr>
              <w:contextualSpacing/>
              <w:rPr>
                <w:rFonts w:cs="Times New Roman"/>
                <w:b w:val="0"/>
                <w:szCs w:val="24"/>
                <w:lang w:val="en-MY"/>
              </w:rPr>
            </w:pPr>
            <w:r w:rsidRPr="00CF5330">
              <w:rPr>
                <w:rFonts w:cs="Times New Roman"/>
                <w:b w:val="0"/>
                <w:szCs w:val="24"/>
              </w:rPr>
              <w:t>Corner LL Lat/Long Product</w:t>
            </w:r>
          </w:p>
        </w:tc>
        <w:tc>
          <w:tcPr>
            <w:tcW w:w="3260" w:type="dxa"/>
            <w:tcBorders>
              <w:top w:val="nil"/>
              <w:bottom w:val="nil"/>
            </w:tcBorders>
            <w:hideMark/>
          </w:tcPr>
          <w:p w14:paraId="21CCF48D" w14:textId="2912F3AE" w:rsidR="0026708D" w:rsidRPr="00CF5330" w:rsidRDefault="009E4F78" w:rsidP="009E0975">
            <w:pPr>
              <w:contextualSpacing/>
              <w:cnfStyle w:val="000000000000" w:firstRow="0" w:lastRow="0" w:firstColumn="0" w:lastColumn="0" w:oddVBand="0" w:evenVBand="0" w:oddHBand="0" w:evenHBand="0" w:firstRowFirstColumn="0" w:firstRowLastColumn="0" w:lastRowFirstColumn="0" w:lastRowLastColumn="0"/>
              <w:rPr>
                <w:rFonts w:cs="Times New Roman"/>
                <w:szCs w:val="24"/>
                <w:lang w:val="en-MY"/>
              </w:rPr>
            </w:pPr>
            <w:r w:rsidRPr="00CF5330">
              <w:rPr>
                <w:rFonts w:cs="Times New Roman"/>
                <w:szCs w:val="24"/>
              </w:rPr>
              <w:t>1.83972/</w:t>
            </w:r>
            <w:r w:rsidR="0026708D" w:rsidRPr="00CF5330">
              <w:rPr>
                <w:rFonts w:cs="Times New Roman"/>
                <w:szCs w:val="24"/>
              </w:rPr>
              <w:t>100.32521</w:t>
            </w:r>
          </w:p>
        </w:tc>
      </w:tr>
      <w:tr w:rsidR="00D27B34" w:rsidRPr="00CF5330" w14:paraId="14A30F81" w14:textId="77777777" w:rsidTr="00266DB1">
        <w:trPr>
          <w:gridAfter w:val="1"/>
          <w:cnfStyle w:val="000000100000" w:firstRow="0" w:lastRow="0" w:firstColumn="0" w:lastColumn="0" w:oddVBand="0" w:evenVBand="0" w:oddHBand="1" w:evenHBand="0" w:firstRowFirstColumn="0" w:firstRowLastColumn="0" w:lastRowFirstColumn="0" w:lastRowLastColumn="0"/>
          <w:wAfter w:w="709" w:type="dxa"/>
          <w:trHeight w:val="292"/>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61FEFC70" w14:textId="77777777" w:rsidR="0026708D" w:rsidRPr="00CF5330" w:rsidRDefault="0026708D" w:rsidP="009E0975">
            <w:pPr>
              <w:contextualSpacing/>
              <w:rPr>
                <w:rFonts w:cs="Times New Roman"/>
                <w:b w:val="0"/>
                <w:szCs w:val="24"/>
                <w:lang w:val="en-MY"/>
              </w:rPr>
            </w:pPr>
            <w:r w:rsidRPr="00CF5330">
              <w:rPr>
                <w:rFonts w:cs="Times New Roman"/>
                <w:b w:val="0"/>
                <w:szCs w:val="24"/>
              </w:rPr>
              <w:t>Corner LR Lat/Long Product</w:t>
            </w:r>
          </w:p>
        </w:tc>
        <w:tc>
          <w:tcPr>
            <w:tcW w:w="3260" w:type="dxa"/>
            <w:tcBorders>
              <w:top w:val="nil"/>
              <w:bottom w:val="nil"/>
            </w:tcBorders>
            <w:hideMark/>
          </w:tcPr>
          <w:p w14:paraId="0E274C34" w14:textId="295B0C61" w:rsidR="0026708D" w:rsidRPr="00CF5330" w:rsidRDefault="009E4F78" w:rsidP="009E0975">
            <w:pPr>
              <w:contextualSpacing/>
              <w:cnfStyle w:val="000000100000" w:firstRow="0" w:lastRow="0" w:firstColumn="0" w:lastColumn="0" w:oddVBand="0" w:evenVBand="0" w:oddHBand="1" w:evenHBand="0" w:firstRowFirstColumn="0" w:firstRowLastColumn="0" w:lastRowFirstColumn="0" w:lastRowLastColumn="0"/>
              <w:rPr>
                <w:rFonts w:cs="Times New Roman"/>
                <w:szCs w:val="24"/>
                <w:lang w:val="en-MY"/>
              </w:rPr>
            </w:pPr>
            <w:r w:rsidRPr="00CF5330">
              <w:rPr>
                <w:rFonts w:cs="Times New Roman"/>
                <w:szCs w:val="24"/>
              </w:rPr>
              <w:t>1.83700/</w:t>
            </w:r>
            <w:r w:rsidR="0026708D" w:rsidRPr="00CF5330">
              <w:rPr>
                <w:rFonts w:cs="Times New Roman"/>
                <w:szCs w:val="24"/>
              </w:rPr>
              <w:t xml:space="preserve">102.37877 </w:t>
            </w:r>
          </w:p>
        </w:tc>
      </w:tr>
      <w:tr w:rsidR="00B4337C" w:rsidRPr="00CF5330" w14:paraId="1D082503" w14:textId="77777777" w:rsidTr="00266DB1">
        <w:trPr>
          <w:gridAfter w:val="1"/>
          <w:wAfter w:w="709" w:type="dxa"/>
          <w:trHeight w:val="292"/>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39DC8003" w14:textId="5CCC002D" w:rsidR="00B4337C" w:rsidRPr="00B4337C" w:rsidRDefault="00B4337C" w:rsidP="00B4337C">
            <w:pPr>
              <w:contextualSpacing/>
              <w:rPr>
                <w:rFonts w:cs="Times New Roman"/>
                <w:b w:val="0"/>
                <w:szCs w:val="24"/>
              </w:rPr>
            </w:pPr>
            <w:r w:rsidRPr="00B4337C">
              <w:rPr>
                <w:b w:val="0"/>
              </w:rPr>
              <w:t>Corner UL Lat/Long Product</w:t>
            </w:r>
          </w:p>
        </w:tc>
        <w:tc>
          <w:tcPr>
            <w:tcW w:w="3260" w:type="dxa"/>
            <w:tcBorders>
              <w:top w:val="nil"/>
              <w:bottom w:val="nil"/>
            </w:tcBorders>
          </w:tcPr>
          <w:p w14:paraId="5B27B2ED" w14:textId="192FAAEC" w:rsidR="00B4337C" w:rsidRPr="00CF5330" w:rsidRDefault="00B4337C" w:rsidP="00B4337C">
            <w:pPr>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9F636E">
              <w:t xml:space="preserve">3.94259/100.33575 </w:t>
            </w:r>
          </w:p>
        </w:tc>
      </w:tr>
      <w:tr w:rsidR="00B4337C" w:rsidRPr="00CF5330" w14:paraId="677CBF77" w14:textId="77777777" w:rsidTr="00266DB1">
        <w:trPr>
          <w:gridAfter w:val="1"/>
          <w:cnfStyle w:val="000000100000" w:firstRow="0" w:lastRow="0" w:firstColumn="0" w:lastColumn="0" w:oddVBand="0" w:evenVBand="0" w:oddHBand="1" w:evenHBand="0" w:firstRowFirstColumn="0" w:firstRowLastColumn="0" w:lastRowFirstColumn="0" w:lastRowLastColumn="0"/>
          <w:wAfter w:w="709" w:type="dxa"/>
          <w:trHeight w:val="292"/>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tcPr>
          <w:p w14:paraId="48A32184" w14:textId="54BCDAC7" w:rsidR="00B4337C" w:rsidRPr="00B4337C" w:rsidRDefault="00B4337C" w:rsidP="00B4337C">
            <w:pPr>
              <w:contextualSpacing/>
              <w:rPr>
                <w:rFonts w:cs="Times New Roman"/>
                <w:b w:val="0"/>
                <w:szCs w:val="24"/>
              </w:rPr>
            </w:pPr>
            <w:r w:rsidRPr="00B4337C">
              <w:rPr>
                <w:b w:val="0"/>
              </w:rPr>
              <w:t>Corner UR Lat/Long Product</w:t>
            </w:r>
          </w:p>
        </w:tc>
        <w:tc>
          <w:tcPr>
            <w:tcW w:w="3260" w:type="dxa"/>
            <w:tcBorders>
              <w:top w:val="nil"/>
              <w:bottom w:val="nil"/>
            </w:tcBorders>
          </w:tcPr>
          <w:p w14:paraId="3549B3A0" w14:textId="6C21E33A" w:rsidR="00B4337C" w:rsidRPr="00CF5330" w:rsidRDefault="00B4337C" w:rsidP="00B4337C">
            <w:pPr>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9F636E">
              <w:t>3.93676/100.33330</w:t>
            </w:r>
          </w:p>
        </w:tc>
      </w:tr>
      <w:tr w:rsidR="00D27B34" w:rsidRPr="00CF5330" w14:paraId="6F36C208" w14:textId="77777777" w:rsidTr="00266DB1">
        <w:trPr>
          <w:gridAfter w:val="1"/>
          <w:wAfter w:w="709" w:type="dxa"/>
          <w:trHeight w:val="254"/>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4E968C92" w14:textId="4EE89039" w:rsidR="0026708D" w:rsidRPr="00CF5330" w:rsidRDefault="0026708D" w:rsidP="00B4337C">
            <w:pPr>
              <w:contextualSpacing/>
              <w:rPr>
                <w:rFonts w:cs="Times New Roman"/>
                <w:b w:val="0"/>
                <w:szCs w:val="24"/>
                <w:lang w:val="en-MY"/>
              </w:rPr>
            </w:pPr>
            <w:r w:rsidRPr="00CF5330">
              <w:rPr>
                <w:rFonts w:cs="Times New Roman"/>
                <w:b w:val="0"/>
                <w:szCs w:val="24"/>
              </w:rPr>
              <w:t xml:space="preserve">Actual </w:t>
            </w:r>
            <w:r w:rsidR="00B4337C" w:rsidRPr="00CF5330">
              <w:rPr>
                <w:rFonts w:cs="Times New Roman"/>
                <w:b w:val="0"/>
                <w:szCs w:val="24"/>
              </w:rPr>
              <w:t xml:space="preserve">Size </w:t>
            </w:r>
            <w:r w:rsidR="00B4337C">
              <w:rPr>
                <w:rFonts w:cs="Times New Roman"/>
                <w:b w:val="0"/>
                <w:szCs w:val="24"/>
              </w:rPr>
              <w:t xml:space="preserve">of </w:t>
            </w:r>
            <w:r w:rsidRPr="00CF5330">
              <w:rPr>
                <w:rFonts w:cs="Times New Roman"/>
                <w:b w:val="0"/>
                <w:szCs w:val="24"/>
              </w:rPr>
              <w:t xml:space="preserve">Scene </w:t>
            </w:r>
          </w:p>
        </w:tc>
        <w:tc>
          <w:tcPr>
            <w:tcW w:w="3260" w:type="dxa"/>
            <w:tcBorders>
              <w:top w:val="nil"/>
              <w:bottom w:val="nil"/>
            </w:tcBorders>
            <w:hideMark/>
          </w:tcPr>
          <w:p w14:paraId="009BAC89" w14:textId="206ECFAB" w:rsidR="0026708D" w:rsidRPr="00CF5330" w:rsidRDefault="0026708D" w:rsidP="009E0975">
            <w:pPr>
              <w:contextualSpacing/>
              <w:cnfStyle w:val="000000000000" w:firstRow="0" w:lastRow="0" w:firstColumn="0" w:lastColumn="0" w:oddVBand="0" w:evenVBand="0" w:oddHBand="0" w:evenHBand="0" w:firstRowFirstColumn="0" w:firstRowLastColumn="0" w:lastRowFirstColumn="0" w:lastRowLastColumn="0"/>
              <w:rPr>
                <w:rFonts w:cs="Times New Roman"/>
                <w:szCs w:val="24"/>
                <w:lang w:val="en-MY"/>
              </w:rPr>
            </w:pPr>
            <w:r w:rsidRPr="00CF5330">
              <w:rPr>
                <w:rFonts w:cs="Times New Roman"/>
                <w:szCs w:val="24"/>
              </w:rPr>
              <w:t>1</w:t>
            </w:r>
            <w:r w:rsidR="00B4337C">
              <w:rPr>
                <w:rFonts w:cs="Times New Roman"/>
                <w:szCs w:val="24"/>
              </w:rPr>
              <w:t>70</w:t>
            </w:r>
            <w:r w:rsidRPr="00CF5330">
              <w:rPr>
                <w:rFonts w:cs="Times New Roman"/>
                <w:szCs w:val="24"/>
              </w:rPr>
              <w:t>km</w:t>
            </w:r>
            <w:r w:rsidR="00B4337C">
              <w:rPr>
                <w:rFonts w:cs="Times New Roman"/>
                <w:szCs w:val="24"/>
              </w:rPr>
              <w:t xml:space="preserve"> x 183km</w:t>
            </w:r>
          </w:p>
        </w:tc>
      </w:tr>
      <w:tr w:rsidR="00D27B34" w:rsidRPr="00CF5330" w14:paraId="1AFCD11E" w14:textId="77777777" w:rsidTr="00266DB1">
        <w:trPr>
          <w:gridAfter w:val="1"/>
          <w:cnfStyle w:val="000000100000" w:firstRow="0" w:lastRow="0" w:firstColumn="0" w:lastColumn="0" w:oddVBand="0" w:evenVBand="0" w:oddHBand="1" w:evenHBand="0" w:firstRowFirstColumn="0" w:firstRowLastColumn="0" w:lastRowFirstColumn="0" w:lastRowLastColumn="0"/>
          <w:wAfter w:w="709" w:type="dxa"/>
          <w:trHeight w:val="285"/>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22BEAAF0" w14:textId="77777777" w:rsidR="0026708D" w:rsidRPr="00CF5330" w:rsidRDefault="0026708D" w:rsidP="009E0975">
            <w:pPr>
              <w:contextualSpacing/>
              <w:rPr>
                <w:rFonts w:cs="Times New Roman"/>
                <w:b w:val="0"/>
                <w:szCs w:val="24"/>
                <w:lang w:val="en-MY"/>
              </w:rPr>
            </w:pPr>
            <w:r w:rsidRPr="00CF5330">
              <w:rPr>
                <w:rFonts w:cs="Times New Roman"/>
                <w:b w:val="0"/>
                <w:szCs w:val="24"/>
              </w:rPr>
              <w:t>Date Acquired</w:t>
            </w:r>
          </w:p>
        </w:tc>
        <w:tc>
          <w:tcPr>
            <w:tcW w:w="3260" w:type="dxa"/>
            <w:tcBorders>
              <w:top w:val="nil"/>
              <w:bottom w:val="nil"/>
            </w:tcBorders>
            <w:hideMark/>
          </w:tcPr>
          <w:p w14:paraId="07B08C23" w14:textId="77777777" w:rsidR="0026708D" w:rsidRPr="00CF5330" w:rsidRDefault="0026708D" w:rsidP="009E0975">
            <w:pPr>
              <w:contextualSpacing/>
              <w:cnfStyle w:val="000000100000" w:firstRow="0" w:lastRow="0" w:firstColumn="0" w:lastColumn="0" w:oddVBand="0" w:evenVBand="0" w:oddHBand="1" w:evenHBand="0" w:firstRowFirstColumn="0" w:firstRowLastColumn="0" w:lastRowFirstColumn="0" w:lastRowLastColumn="0"/>
              <w:rPr>
                <w:rFonts w:cs="Times New Roman"/>
                <w:szCs w:val="24"/>
                <w:lang w:val="en-MY"/>
              </w:rPr>
            </w:pPr>
            <w:r w:rsidRPr="00CF5330">
              <w:rPr>
                <w:rFonts w:cs="Times New Roman"/>
                <w:szCs w:val="24"/>
              </w:rPr>
              <w:t>2015-09-19</w:t>
            </w:r>
          </w:p>
        </w:tc>
      </w:tr>
      <w:tr w:rsidR="00D27B34" w:rsidRPr="00CF5330" w14:paraId="1D36C278" w14:textId="77777777" w:rsidTr="00266DB1">
        <w:trPr>
          <w:gridAfter w:val="1"/>
          <w:wAfter w:w="709" w:type="dxa"/>
          <w:trHeight w:val="307"/>
          <w:jc w:val="center"/>
        </w:trPr>
        <w:tc>
          <w:tcPr>
            <w:cnfStyle w:val="001000000000" w:firstRow="0" w:lastRow="0" w:firstColumn="1" w:lastColumn="0" w:oddVBand="0" w:evenVBand="0" w:oddHBand="0" w:evenHBand="0" w:firstRowFirstColumn="0" w:firstRowLastColumn="0" w:lastRowFirstColumn="0" w:lastRowLastColumn="0"/>
            <w:tcW w:w="3544" w:type="dxa"/>
            <w:tcBorders>
              <w:top w:val="nil"/>
              <w:bottom w:val="nil"/>
            </w:tcBorders>
            <w:hideMark/>
          </w:tcPr>
          <w:p w14:paraId="6FEF1A6D" w14:textId="3D36ED71" w:rsidR="0026708D" w:rsidRPr="00CF5330" w:rsidRDefault="0026708D" w:rsidP="009E0975">
            <w:pPr>
              <w:contextualSpacing/>
              <w:rPr>
                <w:rFonts w:cs="Times New Roman"/>
                <w:b w:val="0"/>
                <w:szCs w:val="24"/>
                <w:lang w:val="en-MY"/>
              </w:rPr>
            </w:pPr>
            <w:r w:rsidRPr="00CF5330">
              <w:rPr>
                <w:rFonts w:cs="Times New Roman"/>
                <w:b w:val="0"/>
                <w:szCs w:val="24"/>
              </w:rPr>
              <w:t>Pan-sharpening Used</w:t>
            </w:r>
          </w:p>
        </w:tc>
        <w:tc>
          <w:tcPr>
            <w:tcW w:w="3260" w:type="dxa"/>
            <w:tcBorders>
              <w:top w:val="nil"/>
              <w:bottom w:val="nil"/>
            </w:tcBorders>
            <w:hideMark/>
          </w:tcPr>
          <w:p w14:paraId="42D5C015" w14:textId="77777777" w:rsidR="0026708D" w:rsidRPr="00CF5330" w:rsidRDefault="0026708D" w:rsidP="009E0975">
            <w:pPr>
              <w:contextualSpacing/>
              <w:cnfStyle w:val="000000000000" w:firstRow="0" w:lastRow="0" w:firstColumn="0" w:lastColumn="0" w:oddVBand="0" w:evenVBand="0" w:oddHBand="0" w:evenHBand="0" w:firstRowFirstColumn="0" w:firstRowLastColumn="0" w:lastRowFirstColumn="0" w:lastRowLastColumn="0"/>
              <w:rPr>
                <w:rFonts w:cs="Times New Roman"/>
                <w:szCs w:val="24"/>
                <w:lang w:val="en-MY"/>
              </w:rPr>
            </w:pPr>
            <w:r w:rsidRPr="00CF5330">
              <w:rPr>
                <w:rFonts w:cs="Times New Roman"/>
                <w:szCs w:val="24"/>
              </w:rPr>
              <w:t>Gram-Schmid</w:t>
            </w:r>
          </w:p>
        </w:tc>
      </w:tr>
      <w:tr w:rsidR="00D27B34" w:rsidRPr="00CF5330" w14:paraId="3A29A417" w14:textId="77777777" w:rsidTr="00630BA8">
        <w:tblPrEx>
          <w:tblLook w:val="0600" w:firstRow="0" w:lastRow="0" w:firstColumn="0" w:lastColumn="0" w:noHBand="1" w:noVBand="1"/>
        </w:tblPrEx>
        <w:trPr>
          <w:trHeight w:val="311"/>
          <w:jc w:val="center"/>
        </w:trPr>
        <w:tc>
          <w:tcPr>
            <w:tcW w:w="3544" w:type="dxa"/>
            <w:tcBorders>
              <w:top w:val="single" w:sz="4" w:space="0" w:color="auto"/>
              <w:bottom w:val="nil"/>
            </w:tcBorders>
          </w:tcPr>
          <w:p w14:paraId="039DDE97" w14:textId="317E252E" w:rsidR="00FE612B" w:rsidRPr="00CF5330" w:rsidRDefault="009E4F78" w:rsidP="00EC15C2">
            <w:pPr>
              <w:ind w:firstLine="34"/>
              <w:contextualSpacing/>
              <w:rPr>
                <w:rFonts w:cs="Times New Roman"/>
                <w:lang w:val="en-MY"/>
              </w:rPr>
            </w:pPr>
            <w:r w:rsidRPr="00CF5330">
              <w:rPr>
                <w:rFonts w:cs="Times New Roman"/>
                <w:lang w:val="en-MY"/>
              </w:rPr>
              <w:t xml:space="preserve">Operating </w:t>
            </w:r>
            <w:r w:rsidR="00FE612B" w:rsidRPr="00CF5330">
              <w:rPr>
                <w:rFonts w:cs="Times New Roman"/>
                <w:lang w:val="en-MY"/>
              </w:rPr>
              <w:t>Sensor</w:t>
            </w:r>
          </w:p>
        </w:tc>
        <w:tc>
          <w:tcPr>
            <w:tcW w:w="3969" w:type="dxa"/>
            <w:gridSpan w:val="2"/>
            <w:tcBorders>
              <w:top w:val="single" w:sz="4" w:space="0" w:color="auto"/>
              <w:bottom w:val="nil"/>
            </w:tcBorders>
          </w:tcPr>
          <w:p w14:paraId="5A70F310" w14:textId="1AB32DA9" w:rsidR="00FE612B" w:rsidRPr="00CF5330" w:rsidRDefault="00FE612B" w:rsidP="009E0975">
            <w:pPr>
              <w:contextualSpacing/>
              <w:rPr>
                <w:rFonts w:cs="Times New Roman"/>
                <w:lang w:val="en-MY"/>
              </w:rPr>
            </w:pPr>
            <w:r w:rsidRPr="00CF5330">
              <w:rPr>
                <w:rFonts w:cs="Times New Roman"/>
                <w:lang w:val="en-MY"/>
              </w:rPr>
              <w:t>RADARSAT-2</w:t>
            </w:r>
          </w:p>
        </w:tc>
      </w:tr>
      <w:tr w:rsidR="00FE612B" w:rsidRPr="00CF5330" w14:paraId="40DA5A2A" w14:textId="77777777" w:rsidTr="00630BA8">
        <w:tblPrEx>
          <w:tblLook w:val="0600" w:firstRow="0" w:lastRow="0" w:firstColumn="0" w:lastColumn="0" w:noHBand="1" w:noVBand="1"/>
        </w:tblPrEx>
        <w:trPr>
          <w:trHeight w:val="311"/>
          <w:jc w:val="center"/>
        </w:trPr>
        <w:tc>
          <w:tcPr>
            <w:tcW w:w="3544" w:type="dxa"/>
            <w:tcBorders>
              <w:top w:val="nil"/>
              <w:bottom w:val="nil"/>
            </w:tcBorders>
          </w:tcPr>
          <w:p w14:paraId="7581574D" w14:textId="3D5C1B1C" w:rsidR="00FE612B" w:rsidRPr="00CF5330" w:rsidRDefault="00FE612B" w:rsidP="00EC15C2">
            <w:pPr>
              <w:ind w:firstLine="34"/>
              <w:contextualSpacing/>
              <w:rPr>
                <w:rFonts w:cs="Times New Roman"/>
              </w:rPr>
            </w:pPr>
            <w:r w:rsidRPr="00CF5330">
              <w:rPr>
                <w:rFonts w:cs="Times New Roman"/>
              </w:rPr>
              <w:t>Beam Mode</w:t>
            </w:r>
          </w:p>
        </w:tc>
        <w:tc>
          <w:tcPr>
            <w:tcW w:w="3969" w:type="dxa"/>
            <w:gridSpan w:val="2"/>
            <w:tcBorders>
              <w:top w:val="nil"/>
              <w:bottom w:val="nil"/>
            </w:tcBorders>
          </w:tcPr>
          <w:p w14:paraId="7DFF2925" w14:textId="1188C788" w:rsidR="00FE612B" w:rsidRPr="00CF5330" w:rsidRDefault="00FE612B" w:rsidP="009E0975">
            <w:pPr>
              <w:contextualSpacing/>
              <w:rPr>
                <w:rFonts w:cs="Times New Roman"/>
              </w:rPr>
            </w:pPr>
            <w:r w:rsidRPr="00CF5330">
              <w:rPr>
                <w:rFonts w:cs="Times New Roman"/>
              </w:rPr>
              <w:t>Wide Fine (W0F1)</w:t>
            </w:r>
          </w:p>
        </w:tc>
      </w:tr>
      <w:tr w:rsidR="00EC15C2" w:rsidRPr="00CF5330" w14:paraId="503782D0" w14:textId="77777777" w:rsidTr="00630BA8">
        <w:tblPrEx>
          <w:tblLook w:val="0600" w:firstRow="0" w:lastRow="0" w:firstColumn="0" w:lastColumn="0" w:noHBand="1" w:noVBand="1"/>
        </w:tblPrEx>
        <w:trPr>
          <w:trHeight w:val="311"/>
          <w:jc w:val="center"/>
        </w:trPr>
        <w:tc>
          <w:tcPr>
            <w:tcW w:w="3544" w:type="dxa"/>
            <w:tcBorders>
              <w:top w:val="nil"/>
            </w:tcBorders>
            <w:hideMark/>
          </w:tcPr>
          <w:p w14:paraId="6A88D780" w14:textId="77777777" w:rsidR="00FE612B" w:rsidRPr="00CF5330" w:rsidRDefault="00FE612B" w:rsidP="00EC15C2">
            <w:pPr>
              <w:ind w:firstLine="34"/>
              <w:contextualSpacing/>
              <w:rPr>
                <w:lang w:val="en-MY"/>
              </w:rPr>
            </w:pPr>
            <w:r w:rsidRPr="00CF5330">
              <w:t>Product</w:t>
            </w:r>
          </w:p>
        </w:tc>
        <w:tc>
          <w:tcPr>
            <w:tcW w:w="3969" w:type="dxa"/>
            <w:gridSpan w:val="2"/>
            <w:tcBorders>
              <w:top w:val="nil"/>
            </w:tcBorders>
            <w:hideMark/>
          </w:tcPr>
          <w:p w14:paraId="1EC03ED7" w14:textId="77777777" w:rsidR="00FE612B" w:rsidRPr="00CF5330" w:rsidRDefault="00FE612B" w:rsidP="009E0975">
            <w:pPr>
              <w:contextualSpacing/>
              <w:rPr>
                <w:lang w:val="en-MY"/>
              </w:rPr>
            </w:pPr>
            <w:r w:rsidRPr="00CF5330">
              <w:t>SGX, SGF &amp; SLC</w:t>
            </w:r>
          </w:p>
        </w:tc>
      </w:tr>
      <w:tr w:rsidR="00EC15C2" w:rsidRPr="00CF5330" w14:paraId="485DEA39" w14:textId="77777777" w:rsidTr="00630BA8">
        <w:tblPrEx>
          <w:tblLook w:val="0600" w:firstRow="0" w:lastRow="0" w:firstColumn="0" w:lastColumn="0" w:noHBand="1" w:noVBand="1"/>
        </w:tblPrEx>
        <w:trPr>
          <w:trHeight w:val="311"/>
          <w:jc w:val="center"/>
        </w:trPr>
        <w:tc>
          <w:tcPr>
            <w:tcW w:w="3544" w:type="dxa"/>
            <w:hideMark/>
          </w:tcPr>
          <w:p w14:paraId="7CA2550D" w14:textId="77777777" w:rsidR="00FE612B" w:rsidRPr="00CF5330" w:rsidRDefault="00FE612B" w:rsidP="00EC15C2">
            <w:pPr>
              <w:ind w:firstLine="34"/>
              <w:contextualSpacing/>
              <w:rPr>
                <w:lang w:val="en-MY"/>
              </w:rPr>
            </w:pPr>
            <w:r w:rsidRPr="00CF5330">
              <w:t>Nominal Pixel Spacing (m)</w:t>
            </w:r>
          </w:p>
        </w:tc>
        <w:tc>
          <w:tcPr>
            <w:tcW w:w="3969" w:type="dxa"/>
            <w:gridSpan w:val="2"/>
            <w:hideMark/>
          </w:tcPr>
          <w:p w14:paraId="7AA5DEB6" w14:textId="77777777" w:rsidR="00FE612B" w:rsidRPr="00CF5330" w:rsidRDefault="00FE612B" w:rsidP="009E0975">
            <w:pPr>
              <w:contextualSpacing/>
              <w:rPr>
                <w:lang w:val="en-MY"/>
              </w:rPr>
            </w:pPr>
            <w:r w:rsidRPr="00CF5330">
              <w:t>3.13 x 3.13</w:t>
            </w:r>
          </w:p>
        </w:tc>
      </w:tr>
      <w:tr w:rsidR="00EC15C2" w:rsidRPr="00CF5330" w14:paraId="52268D6A" w14:textId="77777777" w:rsidTr="00630BA8">
        <w:tblPrEx>
          <w:tblLook w:val="0600" w:firstRow="0" w:lastRow="0" w:firstColumn="0" w:lastColumn="0" w:noHBand="1" w:noVBand="1"/>
        </w:tblPrEx>
        <w:trPr>
          <w:trHeight w:val="311"/>
          <w:jc w:val="center"/>
        </w:trPr>
        <w:tc>
          <w:tcPr>
            <w:tcW w:w="3544" w:type="dxa"/>
            <w:hideMark/>
          </w:tcPr>
          <w:p w14:paraId="55EF5B28" w14:textId="77777777" w:rsidR="00FE612B" w:rsidRPr="00CF5330" w:rsidRDefault="00FE612B" w:rsidP="00EC15C2">
            <w:pPr>
              <w:ind w:firstLine="34"/>
              <w:contextualSpacing/>
              <w:rPr>
                <w:lang w:val="en-MY"/>
              </w:rPr>
            </w:pPr>
            <w:r w:rsidRPr="00CF5330">
              <w:t>Spatial Resolution (m)</w:t>
            </w:r>
          </w:p>
        </w:tc>
        <w:tc>
          <w:tcPr>
            <w:tcW w:w="3969" w:type="dxa"/>
            <w:gridSpan w:val="2"/>
            <w:hideMark/>
          </w:tcPr>
          <w:p w14:paraId="5A88EE30" w14:textId="77777777" w:rsidR="00FE612B" w:rsidRPr="00CF5330" w:rsidRDefault="00FE612B" w:rsidP="009E0975">
            <w:pPr>
              <w:contextualSpacing/>
              <w:rPr>
                <w:lang w:val="en-MY"/>
              </w:rPr>
            </w:pPr>
            <w:r w:rsidRPr="00CF5330">
              <w:t>12.5</w:t>
            </w:r>
          </w:p>
        </w:tc>
      </w:tr>
      <w:tr w:rsidR="00EC15C2" w:rsidRPr="00CF5330" w14:paraId="7DBCFAD5" w14:textId="77777777" w:rsidTr="00630BA8">
        <w:tblPrEx>
          <w:tblLook w:val="0600" w:firstRow="0" w:lastRow="0" w:firstColumn="0" w:lastColumn="0" w:noHBand="1" w:noVBand="1"/>
        </w:tblPrEx>
        <w:trPr>
          <w:trHeight w:val="311"/>
          <w:jc w:val="center"/>
        </w:trPr>
        <w:tc>
          <w:tcPr>
            <w:tcW w:w="3544" w:type="dxa"/>
            <w:hideMark/>
          </w:tcPr>
          <w:p w14:paraId="2C0BFD84" w14:textId="77777777" w:rsidR="00FE612B" w:rsidRPr="00CF5330" w:rsidRDefault="00FE612B" w:rsidP="00EC15C2">
            <w:pPr>
              <w:ind w:firstLine="34"/>
              <w:contextualSpacing/>
              <w:rPr>
                <w:lang w:val="en-MY"/>
              </w:rPr>
            </w:pPr>
            <w:r w:rsidRPr="00CF5330">
              <w:t>Nominal Scene Size (km)</w:t>
            </w:r>
          </w:p>
        </w:tc>
        <w:tc>
          <w:tcPr>
            <w:tcW w:w="3969" w:type="dxa"/>
            <w:gridSpan w:val="2"/>
            <w:hideMark/>
          </w:tcPr>
          <w:p w14:paraId="63097AE8" w14:textId="77777777" w:rsidR="00FE612B" w:rsidRPr="00CF5330" w:rsidRDefault="00FE612B" w:rsidP="009E0975">
            <w:pPr>
              <w:contextualSpacing/>
              <w:rPr>
                <w:lang w:val="en-MY"/>
              </w:rPr>
            </w:pPr>
            <w:r w:rsidRPr="00CF5330">
              <w:t>150 x 150</w:t>
            </w:r>
          </w:p>
        </w:tc>
      </w:tr>
      <w:tr w:rsidR="00EC15C2" w:rsidRPr="00CF5330" w14:paraId="69AF88A9" w14:textId="77777777" w:rsidTr="00630BA8">
        <w:tblPrEx>
          <w:tblLook w:val="0600" w:firstRow="0" w:lastRow="0" w:firstColumn="0" w:lastColumn="0" w:noHBand="1" w:noVBand="1"/>
        </w:tblPrEx>
        <w:trPr>
          <w:trHeight w:val="317"/>
          <w:jc w:val="center"/>
        </w:trPr>
        <w:tc>
          <w:tcPr>
            <w:tcW w:w="3544" w:type="dxa"/>
            <w:hideMark/>
          </w:tcPr>
          <w:p w14:paraId="67EA1EA7" w14:textId="47118D73" w:rsidR="00FE612B" w:rsidRPr="00CF5330" w:rsidRDefault="00FE612B" w:rsidP="00EC15C2">
            <w:pPr>
              <w:ind w:firstLine="34"/>
              <w:contextualSpacing/>
              <w:rPr>
                <w:lang w:val="en-MY"/>
              </w:rPr>
            </w:pPr>
            <w:r w:rsidRPr="00CF5330">
              <w:t>Nominal Incidence Angle Range (</w:t>
            </w:r>
            <w:r w:rsidR="00EC15C2" w:rsidRPr="00CF5330">
              <w:rPr>
                <w:vertAlign w:val="superscript"/>
              </w:rPr>
              <w:t>0</w:t>
            </w:r>
            <w:r w:rsidRPr="00CF5330">
              <w:t>)</w:t>
            </w:r>
          </w:p>
        </w:tc>
        <w:tc>
          <w:tcPr>
            <w:tcW w:w="3969" w:type="dxa"/>
            <w:gridSpan w:val="2"/>
            <w:hideMark/>
          </w:tcPr>
          <w:p w14:paraId="1BA6D113" w14:textId="77777777" w:rsidR="00FE612B" w:rsidRPr="00CF5330" w:rsidRDefault="00FE612B" w:rsidP="009E0975">
            <w:pPr>
              <w:contextualSpacing/>
              <w:rPr>
                <w:lang w:val="en-MY"/>
              </w:rPr>
            </w:pPr>
            <w:r w:rsidRPr="00CF5330">
              <w:t>20</w:t>
            </w:r>
            <w:r w:rsidRPr="00CF5330">
              <w:rPr>
                <w:vertAlign w:val="superscript"/>
              </w:rPr>
              <w:t>0</w:t>
            </w:r>
            <w:r w:rsidRPr="00CF5330">
              <w:t xml:space="preserve"> to 45</w:t>
            </w:r>
            <w:r w:rsidRPr="00CF5330">
              <w:rPr>
                <w:vertAlign w:val="superscript"/>
              </w:rPr>
              <w:t>0</w:t>
            </w:r>
          </w:p>
        </w:tc>
      </w:tr>
      <w:tr w:rsidR="00EC15C2" w:rsidRPr="00CF5330" w14:paraId="35314BDC" w14:textId="77777777" w:rsidTr="00630BA8">
        <w:tblPrEx>
          <w:tblLook w:val="0600" w:firstRow="0" w:lastRow="0" w:firstColumn="0" w:lastColumn="0" w:noHBand="1" w:noVBand="1"/>
        </w:tblPrEx>
        <w:trPr>
          <w:trHeight w:val="311"/>
          <w:jc w:val="center"/>
        </w:trPr>
        <w:tc>
          <w:tcPr>
            <w:tcW w:w="3544" w:type="dxa"/>
            <w:hideMark/>
          </w:tcPr>
          <w:p w14:paraId="0E1AB588" w14:textId="77777777" w:rsidR="00FE612B" w:rsidRPr="00CF5330" w:rsidRDefault="00FE612B" w:rsidP="00EC15C2">
            <w:pPr>
              <w:ind w:firstLine="34"/>
              <w:contextualSpacing/>
              <w:rPr>
                <w:lang w:val="en-MY"/>
              </w:rPr>
            </w:pPr>
            <w:r w:rsidRPr="00CF5330">
              <w:t>No. Looks</w:t>
            </w:r>
          </w:p>
        </w:tc>
        <w:tc>
          <w:tcPr>
            <w:tcW w:w="3969" w:type="dxa"/>
            <w:gridSpan w:val="2"/>
            <w:hideMark/>
          </w:tcPr>
          <w:p w14:paraId="31B2D8BB" w14:textId="77777777" w:rsidR="00FE612B" w:rsidRPr="00CF5330" w:rsidRDefault="00FE612B" w:rsidP="009E0975">
            <w:pPr>
              <w:contextualSpacing/>
              <w:rPr>
                <w:lang w:val="en-MY"/>
              </w:rPr>
            </w:pPr>
            <w:r w:rsidRPr="00CF5330">
              <w:t>1 x 1</w:t>
            </w:r>
          </w:p>
        </w:tc>
      </w:tr>
      <w:tr w:rsidR="00EC15C2" w:rsidRPr="00CF5330" w14:paraId="0082D23B" w14:textId="77777777" w:rsidTr="00630BA8">
        <w:tblPrEx>
          <w:tblLook w:val="0600" w:firstRow="0" w:lastRow="0" w:firstColumn="0" w:lastColumn="0" w:noHBand="1" w:noVBand="1"/>
        </w:tblPrEx>
        <w:trPr>
          <w:trHeight w:val="311"/>
          <w:jc w:val="center"/>
        </w:trPr>
        <w:tc>
          <w:tcPr>
            <w:tcW w:w="3544" w:type="dxa"/>
            <w:tcBorders>
              <w:bottom w:val="nil"/>
            </w:tcBorders>
            <w:hideMark/>
          </w:tcPr>
          <w:p w14:paraId="3F380D2A" w14:textId="77777777" w:rsidR="00FE612B" w:rsidRPr="00CF5330" w:rsidRDefault="00FE612B" w:rsidP="00EC15C2">
            <w:pPr>
              <w:ind w:firstLine="34"/>
              <w:contextualSpacing/>
              <w:rPr>
                <w:lang w:val="en-MY"/>
              </w:rPr>
            </w:pPr>
            <w:r w:rsidRPr="00CF5330">
              <w:t>Band</w:t>
            </w:r>
          </w:p>
        </w:tc>
        <w:tc>
          <w:tcPr>
            <w:tcW w:w="3969" w:type="dxa"/>
            <w:gridSpan w:val="2"/>
            <w:tcBorders>
              <w:bottom w:val="nil"/>
            </w:tcBorders>
            <w:hideMark/>
          </w:tcPr>
          <w:p w14:paraId="645DE0B8" w14:textId="77777777" w:rsidR="00FE612B" w:rsidRPr="00CF5330" w:rsidRDefault="00FE612B" w:rsidP="009E0975">
            <w:pPr>
              <w:contextualSpacing/>
              <w:rPr>
                <w:lang w:val="en-MY"/>
              </w:rPr>
            </w:pPr>
            <w:r w:rsidRPr="00CF5330">
              <w:t>C-band</w:t>
            </w:r>
          </w:p>
        </w:tc>
      </w:tr>
      <w:tr w:rsidR="00D27B34" w:rsidRPr="00CF5330" w14:paraId="64F02D7C" w14:textId="77777777" w:rsidTr="00630BA8">
        <w:tblPrEx>
          <w:tblLook w:val="0600" w:firstRow="0" w:lastRow="0" w:firstColumn="0" w:lastColumn="0" w:noHBand="1" w:noVBand="1"/>
        </w:tblPrEx>
        <w:trPr>
          <w:trHeight w:val="282"/>
          <w:jc w:val="center"/>
        </w:trPr>
        <w:tc>
          <w:tcPr>
            <w:tcW w:w="3544" w:type="dxa"/>
            <w:tcBorders>
              <w:top w:val="nil"/>
              <w:bottom w:val="nil"/>
            </w:tcBorders>
            <w:hideMark/>
          </w:tcPr>
          <w:p w14:paraId="35C7DDAD" w14:textId="77777777" w:rsidR="00FE612B" w:rsidRPr="00CF5330" w:rsidRDefault="00FE612B" w:rsidP="00EC15C2">
            <w:pPr>
              <w:ind w:firstLine="34"/>
              <w:contextualSpacing/>
              <w:rPr>
                <w:lang w:val="en-MY"/>
              </w:rPr>
            </w:pPr>
            <w:r w:rsidRPr="00CF5330">
              <w:t>Mode</w:t>
            </w:r>
          </w:p>
        </w:tc>
        <w:tc>
          <w:tcPr>
            <w:tcW w:w="3969" w:type="dxa"/>
            <w:gridSpan w:val="2"/>
            <w:tcBorders>
              <w:top w:val="nil"/>
              <w:bottom w:val="nil"/>
            </w:tcBorders>
            <w:hideMark/>
          </w:tcPr>
          <w:p w14:paraId="4F901130" w14:textId="77777777" w:rsidR="00FE612B" w:rsidRPr="00CF5330" w:rsidRDefault="00FE612B" w:rsidP="009E0975">
            <w:pPr>
              <w:contextualSpacing/>
              <w:rPr>
                <w:lang w:val="en-MY"/>
              </w:rPr>
            </w:pPr>
            <w:r w:rsidRPr="00CF5330">
              <w:t>Ascending</w:t>
            </w:r>
          </w:p>
        </w:tc>
      </w:tr>
      <w:tr w:rsidR="0092765D" w:rsidRPr="00CF5330" w14:paraId="4C155F7A" w14:textId="77777777" w:rsidTr="00630BA8">
        <w:tblPrEx>
          <w:tblLook w:val="0600" w:firstRow="0" w:lastRow="0" w:firstColumn="0" w:lastColumn="0" w:noHBand="1" w:noVBand="1"/>
        </w:tblPrEx>
        <w:trPr>
          <w:trHeight w:val="282"/>
          <w:jc w:val="center"/>
        </w:trPr>
        <w:tc>
          <w:tcPr>
            <w:tcW w:w="3544" w:type="dxa"/>
            <w:tcBorders>
              <w:top w:val="nil"/>
              <w:bottom w:val="nil"/>
            </w:tcBorders>
          </w:tcPr>
          <w:p w14:paraId="035F53CA" w14:textId="6AFC9892" w:rsidR="0092765D" w:rsidRPr="00CF5330" w:rsidRDefault="0092765D" w:rsidP="00EC15C2">
            <w:pPr>
              <w:ind w:firstLine="34"/>
              <w:contextualSpacing/>
            </w:pPr>
            <w:r w:rsidRPr="00CF5330">
              <w:t>Polarization</w:t>
            </w:r>
          </w:p>
        </w:tc>
        <w:tc>
          <w:tcPr>
            <w:tcW w:w="3969" w:type="dxa"/>
            <w:gridSpan w:val="2"/>
            <w:tcBorders>
              <w:top w:val="nil"/>
              <w:bottom w:val="nil"/>
            </w:tcBorders>
          </w:tcPr>
          <w:p w14:paraId="7B1E14EA" w14:textId="7775FD4A" w:rsidR="0092765D" w:rsidRPr="00CF5330" w:rsidRDefault="0092765D" w:rsidP="009E0975">
            <w:pPr>
              <w:contextualSpacing/>
            </w:pPr>
            <w:r w:rsidRPr="00CF5330">
              <w:t>VV</w:t>
            </w:r>
          </w:p>
        </w:tc>
      </w:tr>
      <w:tr w:rsidR="007D275F" w:rsidRPr="00CF5330" w14:paraId="2F00FCAE" w14:textId="77777777" w:rsidTr="00630BA8">
        <w:tblPrEx>
          <w:tblLook w:val="0600" w:firstRow="0" w:lastRow="0" w:firstColumn="0" w:lastColumn="0" w:noHBand="1" w:noVBand="1"/>
        </w:tblPrEx>
        <w:trPr>
          <w:trHeight w:val="282"/>
          <w:jc w:val="center"/>
        </w:trPr>
        <w:tc>
          <w:tcPr>
            <w:tcW w:w="3544" w:type="dxa"/>
            <w:tcBorders>
              <w:top w:val="nil"/>
              <w:bottom w:val="single" w:sz="4" w:space="0" w:color="auto"/>
            </w:tcBorders>
          </w:tcPr>
          <w:p w14:paraId="381B551F" w14:textId="422BDE30" w:rsidR="007D275F" w:rsidRPr="00CF5330" w:rsidRDefault="007D275F" w:rsidP="007D275F">
            <w:pPr>
              <w:ind w:firstLine="34"/>
              <w:contextualSpacing/>
            </w:pPr>
            <w:r w:rsidRPr="00CF5330">
              <w:rPr>
                <w:rFonts w:cs="Times New Roman"/>
                <w:bCs/>
                <w:szCs w:val="24"/>
              </w:rPr>
              <w:t>Date</w:t>
            </w:r>
            <w:r w:rsidR="00B4337C">
              <w:rPr>
                <w:rFonts w:cs="Times New Roman"/>
                <w:bCs/>
                <w:szCs w:val="24"/>
              </w:rPr>
              <w:t xml:space="preserve"> </w:t>
            </w:r>
            <w:r w:rsidR="00B4337C" w:rsidRPr="00B4337C">
              <w:rPr>
                <w:rFonts w:cs="Times New Roman"/>
                <w:bCs/>
                <w:szCs w:val="24"/>
              </w:rPr>
              <w:t>Acquired</w:t>
            </w:r>
          </w:p>
        </w:tc>
        <w:tc>
          <w:tcPr>
            <w:tcW w:w="3969" w:type="dxa"/>
            <w:gridSpan w:val="2"/>
            <w:tcBorders>
              <w:top w:val="nil"/>
              <w:bottom w:val="single" w:sz="4" w:space="0" w:color="auto"/>
            </w:tcBorders>
          </w:tcPr>
          <w:p w14:paraId="0B9D5CE2" w14:textId="11DFB6E5" w:rsidR="007D275F" w:rsidRPr="00CF5330" w:rsidRDefault="00630BA8" w:rsidP="007D275F">
            <w:pPr>
              <w:contextualSpacing/>
            </w:pPr>
            <w:r w:rsidRPr="00630BA8">
              <w:rPr>
                <w:rFonts w:cs="Times New Roman"/>
                <w:szCs w:val="24"/>
              </w:rPr>
              <w:t>2015-05-09, 2015-06-02, and 2015-08-13</w:t>
            </w:r>
          </w:p>
        </w:tc>
      </w:tr>
    </w:tbl>
    <w:p w14:paraId="1AA1FCFB" w14:textId="77777777" w:rsidR="00191BB9" w:rsidRPr="00191BB9" w:rsidRDefault="00191BB9" w:rsidP="00191BB9"/>
    <w:p w14:paraId="0A5546F1" w14:textId="477D9217" w:rsidR="00EE6281" w:rsidRPr="00EC15C2" w:rsidRDefault="00E03786" w:rsidP="0011413F">
      <w:pPr>
        <w:pStyle w:val="Heading3"/>
        <w:rPr>
          <w:rFonts w:ascii="Times New Roman" w:hAnsi="Times New Roman" w:cs="Times New Roman"/>
          <w:b/>
          <w:color w:val="auto"/>
        </w:rPr>
      </w:pPr>
      <w:r>
        <w:rPr>
          <w:rFonts w:ascii="Times New Roman" w:hAnsi="Times New Roman" w:cs="Times New Roman"/>
          <w:b/>
          <w:color w:val="auto"/>
        </w:rPr>
        <w:lastRenderedPageBreak/>
        <w:t>2.</w:t>
      </w:r>
      <w:r w:rsidR="0011413F">
        <w:rPr>
          <w:rFonts w:ascii="Times New Roman" w:hAnsi="Times New Roman" w:cs="Times New Roman"/>
          <w:b/>
          <w:color w:val="auto"/>
        </w:rPr>
        <w:t>3</w:t>
      </w:r>
      <w:r w:rsidR="00EE6281" w:rsidRPr="00EC15C2">
        <w:rPr>
          <w:rFonts w:ascii="Times New Roman" w:hAnsi="Times New Roman" w:cs="Times New Roman"/>
          <w:b/>
          <w:color w:val="auto"/>
        </w:rPr>
        <w:t xml:space="preserve"> Data Processing</w:t>
      </w:r>
    </w:p>
    <w:p w14:paraId="1E20CFF4" w14:textId="39A46445" w:rsidR="00630BA8" w:rsidRDefault="00630BA8" w:rsidP="002761FF">
      <w:pPr>
        <w:pStyle w:val="BodyText"/>
        <w:ind w:left="0" w:firstLine="720"/>
      </w:pPr>
      <w:r>
        <w:t xml:space="preserve">Landsat 8 OLI data </w:t>
      </w:r>
      <w:r w:rsidR="005F3419">
        <w:t xml:space="preserve">processing </w:t>
      </w:r>
      <w:r>
        <w:t>was perform</w:t>
      </w:r>
      <w:r w:rsidR="005F3419">
        <w:t>ed</w:t>
      </w:r>
      <w:r>
        <w:t xml:space="preserve"> using ENVI and ArcGIS software.</w:t>
      </w:r>
      <w:r w:rsidR="006C2DD2">
        <w:t xml:space="preserve"> While, RADARSAT-2 data processing was perform</w:t>
      </w:r>
      <w:r w:rsidR="003D6A1E">
        <w:t>ed using open-</w:t>
      </w:r>
      <w:r w:rsidR="006C2DD2">
        <w:t>source software,</w:t>
      </w:r>
      <w:r w:rsidR="006C2DD2" w:rsidRPr="006C2DD2">
        <w:t xml:space="preserve"> Sentinel Application Platform (SNAP)</w:t>
      </w:r>
      <w:r w:rsidR="006C2DD2">
        <w:t xml:space="preserve"> that was develop</w:t>
      </w:r>
      <w:r w:rsidR="003D6A1E">
        <w:t>ed</w:t>
      </w:r>
      <w:r w:rsidR="006C2DD2">
        <w:t xml:space="preserve"> by European S</w:t>
      </w:r>
      <w:r w:rsidR="005F3419">
        <w:t>p</w:t>
      </w:r>
      <w:r w:rsidR="006C2DD2">
        <w:t xml:space="preserve">ace Agency (ESA) for earth observation. The </w:t>
      </w:r>
      <w:r w:rsidR="00191BB9">
        <w:t>flow of</w:t>
      </w:r>
      <w:r w:rsidR="006C2DD2">
        <w:t xml:space="preserve"> data processing is shown </w:t>
      </w:r>
      <w:r w:rsidR="00191BB9">
        <w:t>as in</w:t>
      </w:r>
      <w:r w:rsidR="006C2DD2">
        <w:t xml:space="preserve"> Figure 2 below;</w:t>
      </w:r>
      <w:r>
        <w:t xml:space="preserve"> </w:t>
      </w:r>
    </w:p>
    <w:p w14:paraId="6AC47DCA" w14:textId="4A17D5AF" w:rsidR="0011413F" w:rsidRDefault="0011413F" w:rsidP="00630BA8">
      <w:pPr>
        <w:pStyle w:val="BodyText"/>
        <w:ind w:left="1080"/>
      </w:pPr>
    </w:p>
    <w:p w14:paraId="0F1A9F01" w14:textId="00F85038" w:rsidR="0011413F" w:rsidRDefault="00191BB9" w:rsidP="00191BB9">
      <w:pPr>
        <w:pStyle w:val="BodyText"/>
        <w:ind w:left="1080"/>
        <w:jc w:val="center"/>
      </w:pPr>
      <w:r>
        <w:rPr>
          <w:noProof/>
          <w:lang w:val="en-MY" w:eastAsia="en-MY"/>
        </w:rPr>
        <mc:AlternateContent>
          <mc:Choice Requires="wps">
            <w:drawing>
              <wp:anchor distT="0" distB="0" distL="114300" distR="114300" simplePos="0" relativeHeight="251693056" behindDoc="0" locked="0" layoutInCell="1" allowOverlap="1" wp14:anchorId="3E3D293A" wp14:editId="7932049F">
                <wp:simplePos x="0" y="0"/>
                <wp:positionH relativeFrom="column">
                  <wp:posOffset>1835150</wp:posOffset>
                </wp:positionH>
                <wp:positionV relativeFrom="paragraph">
                  <wp:posOffset>3639820</wp:posOffset>
                </wp:positionV>
                <wp:extent cx="152400"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7BDE3D" id="_x0000_t32" coordsize="21600,21600" o:spt="32" o:oned="t" path="m,l21600,21600e" filled="f">
                <v:path arrowok="t" fillok="f" o:connecttype="none"/>
                <o:lock v:ext="edit" shapetype="t"/>
              </v:shapetype>
              <v:shape id="Straight Arrow Connector 51" o:spid="_x0000_s1026" type="#_x0000_t32" style="position:absolute;margin-left:144.5pt;margin-top:286.6pt;width:12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" strokecolor="black [3213]">
                <v:stroke endarrow="block"/>
              </v:shape>
            </w:pict>
          </mc:Fallback>
        </mc:AlternateContent>
      </w:r>
      <w:r>
        <w:rPr>
          <w:noProof/>
          <w:lang w:val="en-MY" w:eastAsia="en-MY"/>
        </w:rPr>
        <mc:AlternateContent>
          <mc:Choice Requires="wps">
            <w:drawing>
              <wp:anchor distT="0" distB="0" distL="114300" distR="114300" simplePos="0" relativeHeight="251688960" behindDoc="0" locked="0" layoutInCell="1" allowOverlap="1" wp14:anchorId="2B60971E" wp14:editId="3031951B">
                <wp:simplePos x="0" y="0"/>
                <wp:positionH relativeFrom="column">
                  <wp:posOffset>1816100</wp:posOffset>
                </wp:positionH>
                <wp:positionV relativeFrom="paragraph">
                  <wp:posOffset>2487295</wp:posOffset>
                </wp:positionV>
                <wp:extent cx="152400" cy="0"/>
                <wp:effectExtent l="38100" t="76200" r="0" b="95250"/>
                <wp:wrapNone/>
                <wp:docPr id="49" name="Straight Arrow Connector 49"/>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6303E5" id="Straight Arrow Connector 49" o:spid="_x0000_s1026" type="#_x0000_t32" style="position:absolute;margin-left:143pt;margin-top:195.85pt;width:12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" strokecolor="black [3213]">
                <v:stroke endarrow="block"/>
              </v:shape>
            </w:pict>
          </mc:Fallback>
        </mc:AlternateContent>
      </w:r>
      <w:r>
        <w:rPr>
          <w:noProof/>
          <w:lang w:val="en-MY" w:eastAsia="en-MY"/>
        </w:rPr>
        <mc:AlternateContent>
          <mc:Choice Requires="wps">
            <w:drawing>
              <wp:anchor distT="0" distB="0" distL="114300" distR="114300" simplePos="0" relativeHeight="251691008" behindDoc="0" locked="0" layoutInCell="1" allowOverlap="1" wp14:anchorId="421A9388" wp14:editId="580418A0">
                <wp:simplePos x="0" y="0"/>
                <wp:positionH relativeFrom="column">
                  <wp:posOffset>1816100</wp:posOffset>
                </wp:positionH>
                <wp:positionV relativeFrom="paragraph">
                  <wp:posOffset>1972945</wp:posOffset>
                </wp:positionV>
                <wp:extent cx="152400" cy="0"/>
                <wp:effectExtent l="38100" t="76200" r="0" b="95250"/>
                <wp:wrapNone/>
                <wp:docPr id="50" name="Straight Arrow Connector 50"/>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AF3BE" id="Straight Arrow Connector 50" o:spid="_x0000_s1026" type="#_x0000_t32" style="position:absolute;margin-left:143pt;margin-top:155.35pt;width:12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" strokecolor="black [3213]">
                <v:stroke endarrow="block"/>
              </v:shape>
            </w:pict>
          </mc:Fallback>
        </mc:AlternateContent>
      </w:r>
      <w:r>
        <w:rPr>
          <w:noProof/>
          <w:lang w:val="en-MY" w:eastAsia="en-MY"/>
        </w:rPr>
        <mc:AlternateContent>
          <mc:Choice Requires="wps">
            <w:drawing>
              <wp:anchor distT="0" distB="0" distL="114300" distR="114300" simplePos="0" relativeHeight="251684864" behindDoc="0" locked="0" layoutInCell="1" allowOverlap="1" wp14:anchorId="4F6DFB4C" wp14:editId="5E540301">
                <wp:simplePos x="0" y="0"/>
                <wp:positionH relativeFrom="column">
                  <wp:posOffset>4768850</wp:posOffset>
                </wp:positionH>
                <wp:positionV relativeFrom="paragraph">
                  <wp:posOffset>1963420</wp:posOffset>
                </wp:positionV>
                <wp:extent cx="152400" cy="0"/>
                <wp:effectExtent l="38100" t="76200" r="0" b="95250"/>
                <wp:wrapNone/>
                <wp:docPr id="47" name="Straight Arrow Connector 47"/>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A7D2E" id="Straight Arrow Connector 47" o:spid="_x0000_s1026" type="#_x0000_t32" style="position:absolute;margin-left:375.5pt;margin-top:154.6pt;width:12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" strokecolor="black [3213]">
                <v:stroke endarrow="block"/>
              </v:shape>
            </w:pict>
          </mc:Fallback>
        </mc:AlternateContent>
      </w:r>
      <w:r>
        <w:rPr>
          <w:noProof/>
          <w:lang w:val="en-MY" w:eastAsia="en-MY"/>
        </w:rPr>
        <mc:AlternateContent>
          <mc:Choice Requires="wps">
            <w:drawing>
              <wp:anchor distT="0" distB="0" distL="114300" distR="114300" simplePos="0" relativeHeight="251686912" behindDoc="0" locked="0" layoutInCell="1" allowOverlap="1" wp14:anchorId="22BDB04E" wp14:editId="32861EB0">
                <wp:simplePos x="0" y="0"/>
                <wp:positionH relativeFrom="column">
                  <wp:posOffset>4673600</wp:posOffset>
                </wp:positionH>
                <wp:positionV relativeFrom="paragraph">
                  <wp:posOffset>1334770</wp:posOffset>
                </wp:positionV>
                <wp:extent cx="1524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3BAE2" id="Straight Arrow Connector 48" o:spid="_x0000_s1026" type="#_x0000_t32" style="position:absolute;margin-left:368pt;margin-top:105.1pt;width:12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" strokecolor="black [3213]">
                <v:stroke endarrow="block"/>
              </v:shape>
            </w:pict>
          </mc:Fallback>
        </mc:AlternateContent>
      </w:r>
      <w:r>
        <w:rPr>
          <w:noProof/>
          <w:lang w:val="en-MY" w:eastAsia="en-MY"/>
        </w:rPr>
        <mc:AlternateContent>
          <mc:Choice Requires="wps">
            <w:drawing>
              <wp:anchor distT="0" distB="0" distL="114300" distR="114300" simplePos="0" relativeHeight="251682816" behindDoc="0" locked="0" layoutInCell="1" allowOverlap="1" wp14:anchorId="5A5CC708" wp14:editId="3F2967F6">
                <wp:simplePos x="0" y="0"/>
                <wp:positionH relativeFrom="column">
                  <wp:posOffset>4635500</wp:posOffset>
                </wp:positionH>
                <wp:positionV relativeFrom="paragraph">
                  <wp:posOffset>784225</wp:posOffset>
                </wp:positionV>
                <wp:extent cx="152400"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15187" id="Straight Arrow Connector 46" o:spid="_x0000_s1026" type="#_x0000_t32" style="position:absolute;margin-left:365pt;margin-top:61.75pt;width:12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" strokecolor="black [3213]">
                <v:stroke endarrow="block"/>
              </v:shape>
            </w:pict>
          </mc:Fallback>
        </mc:AlternateContent>
      </w:r>
      <w:r>
        <w:rPr>
          <w:noProof/>
          <w:lang w:val="en-MY" w:eastAsia="en-MY"/>
        </w:rPr>
        <mc:AlternateContent>
          <mc:Choice Requires="wps">
            <w:drawing>
              <wp:anchor distT="0" distB="0" distL="114300" distR="114300" simplePos="0" relativeHeight="251681792" behindDoc="0" locked="0" layoutInCell="1" allowOverlap="1" wp14:anchorId="4CB633C9" wp14:editId="306C208C">
                <wp:simplePos x="0" y="0"/>
                <wp:positionH relativeFrom="column">
                  <wp:posOffset>4225925</wp:posOffset>
                </wp:positionH>
                <wp:positionV relativeFrom="paragraph">
                  <wp:posOffset>2239645</wp:posOffset>
                </wp:positionV>
                <wp:extent cx="0" cy="209550"/>
                <wp:effectExtent l="7620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CC305A" id="Straight Arrow Connector 45" o:spid="_x0000_s1026" type="#_x0000_t32" style="position:absolute;margin-left:332.75pt;margin-top:176.35pt;width:0;height:1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" strokecolor="black [3213]">
                <v:stroke endarrow="block"/>
              </v:shape>
            </w:pict>
          </mc:Fallback>
        </mc:AlternateContent>
      </w:r>
      <w:r>
        <w:rPr>
          <w:noProof/>
          <w:lang w:val="en-MY" w:eastAsia="en-MY"/>
        </w:rPr>
        <mc:AlternateContent>
          <mc:Choice Requires="wps">
            <w:drawing>
              <wp:anchor distT="0" distB="0" distL="114300" distR="114300" simplePos="0" relativeHeight="251679744" behindDoc="0" locked="0" layoutInCell="1" allowOverlap="1" wp14:anchorId="517F3A8C" wp14:editId="274F8348">
                <wp:simplePos x="0" y="0"/>
                <wp:positionH relativeFrom="column">
                  <wp:posOffset>1339850</wp:posOffset>
                </wp:positionH>
                <wp:positionV relativeFrom="paragraph">
                  <wp:posOffset>3896995</wp:posOffset>
                </wp:positionV>
                <wp:extent cx="0" cy="171450"/>
                <wp:effectExtent l="7620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FB8931" id="Straight Arrow Connector 44" o:spid="_x0000_s1026" type="#_x0000_t32" style="position:absolute;margin-left:105.5pt;margin-top:306.85pt;width:0;height:1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" strokecolor="black [3213]">
                <v:stroke endarrow="block"/>
              </v:shape>
            </w:pict>
          </mc:Fallback>
        </mc:AlternateContent>
      </w:r>
      <w:r>
        <w:rPr>
          <w:noProof/>
          <w:lang w:val="en-MY" w:eastAsia="en-MY"/>
        </w:rPr>
        <mc:AlternateContent>
          <mc:Choice Requires="wps">
            <w:drawing>
              <wp:anchor distT="0" distB="0" distL="114300" distR="114300" simplePos="0" relativeHeight="251677696" behindDoc="0" locked="0" layoutInCell="1" allowOverlap="1" wp14:anchorId="383E752B" wp14:editId="536A125E">
                <wp:simplePos x="0" y="0"/>
                <wp:positionH relativeFrom="column">
                  <wp:posOffset>4283075</wp:posOffset>
                </wp:positionH>
                <wp:positionV relativeFrom="paragraph">
                  <wp:posOffset>3077845</wp:posOffset>
                </wp:positionV>
                <wp:extent cx="0" cy="171450"/>
                <wp:effectExtent l="76200" t="0" r="57150" b="57150"/>
                <wp:wrapNone/>
                <wp:docPr id="43" name="Straight Arrow Connector 43"/>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CCE5D" id="Straight Arrow Connector 43" o:spid="_x0000_s1026" type="#_x0000_t32" style="position:absolute;margin-left:337.25pt;margin-top:242.35pt;width:0;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" strokecolor="black [3213]">
                <v:stroke endarrow="block"/>
              </v:shape>
            </w:pict>
          </mc:Fallback>
        </mc:AlternateContent>
      </w:r>
      <w:r>
        <w:rPr>
          <w:noProof/>
          <w:lang w:val="en-MY" w:eastAsia="en-MY"/>
        </w:rPr>
        <mc:AlternateContent>
          <mc:Choice Requires="wps">
            <w:drawing>
              <wp:anchor distT="0" distB="0" distL="114300" distR="114300" simplePos="0" relativeHeight="251671552" behindDoc="0" locked="0" layoutInCell="1" allowOverlap="1" wp14:anchorId="5635E1A1" wp14:editId="5FD6EDB5">
                <wp:simplePos x="0" y="0"/>
                <wp:positionH relativeFrom="column">
                  <wp:posOffset>1311275</wp:posOffset>
                </wp:positionH>
                <wp:positionV relativeFrom="paragraph">
                  <wp:posOffset>3315970</wp:posOffset>
                </wp:positionV>
                <wp:extent cx="0" cy="171450"/>
                <wp:effectExtent l="76200" t="0" r="57150" b="57150"/>
                <wp:wrapNone/>
                <wp:docPr id="40" name="Straight Arrow Connector 40"/>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20877" id="Straight Arrow Connector 40" o:spid="_x0000_s1026" type="#_x0000_t32" style="position:absolute;margin-left:103.25pt;margin-top:261.1pt;width:0;height:1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" strokecolor="black [3213]">
                <v:stroke endarrow="block"/>
              </v:shape>
            </w:pict>
          </mc:Fallback>
        </mc:AlternateContent>
      </w:r>
      <w:r>
        <w:rPr>
          <w:noProof/>
          <w:lang w:val="en-MY" w:eastAsia="en-MY"/>
        </w:rPr>
        <mc:AlternateContent>
          <mc:Choice Requires="wps">
            <w:drawing>
              <wp:anchor distT="0" distB="0" distL="114300" distR="114300" simplePos="0" relativeHeight="251673600" behindDoc="0" locked="0" layoutInCell="1" allowOverlap="1" wp14:anchorId="67BC6CDC" wp14:editId="48076C6A">
                <wp:simplePos x="0" y="0"/>
                <wp:positionH relativeFrom="column">
                  <wp:posOffset>1263650</wp:posOffset>
                </wp:positionH>
                <wp:positionV relativeFrom="paragraph">
                  <wp:posOffset>2734945</wp:posOffset>
                </wp:positionV>
                <wp:extent cx="0" cy="171450"/>
                <wp:effectExtent l="76200" t="0" r="57150" b="57150"/>
                <wp:wrapNone/>
                <wp:docPr id="41" name="Straight Arrow Connector 41"/>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C0EC02" id="Straight Arrow Connector 41" o:spid="_x0000_s1026" type="#_x0000_t32" style="position:absolute;margin-left:99.5pt;margin-top:215.35pt;width:0;height:1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" strokecolor="black [3213]">
                <v:stroke endarrow="block"/>
              </v:shape>
            </w:pict>
          </mc:Fallback>
        </mc:AlternateContent>
      </w:r>
      <w:r>
        <w:rPr>
          <w:noProof/>
          <w:lang w:val="en-MY" w:eastAsia="en-MY"/>
        </w:rPr>
        <mc:AlternateContent>
          <mc:Choice Requires="wps">
            <w:drawing>
              <wp:anchor distT="0" distB="0" distL="114300" distR="114300" simplePos="0" relativeHeight="251675648" behindDoc="0" locked="0" layoutInCell="1" allowOverlap="1" wp14:anchorId="6759CC19" wp14:editId="50221EE1">
                <wp:simplePos x="0" y="0"/>
                <wp:positionH relativeFrom="column">
                  <wp:posOffset>1301750</wp:posOffset>
                </wp:positionH>
                <wp:positionV relativeFrom="paragraph">
                  <wp:posOffset>2144395</wp:posOffset>
                </wp:positionV>
                <wp:extent cx="0" cy="171450"/>
                <wp:effectExtent l="76200" t="0" r="57150" b="57150"/>
                <wp:wrapNone/>
                <wp:docPr id="42" name="Straight Arrow Connector 42"/>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143CD" id="Straight Arrow Connector 42" o:spid="_x0000_s1026" type="#_x0000_t32" style="position:absolute;margin-left:102.5pt;margin-top:168.85pt;width:0;height:13.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" strokecolor="black [3213]">
                <v:stroke endarrow="block"/>
              </v:shape>
            </w:pict>
          </mc:Fallback>
        </mc:AlternateContent>
      </w:r>
      <w:r>
        <w:rPr>
          <w:noProof/>
          <w:lang w:val="en-MY" w:eastAsia="en-MY"/>
        </w:rPr>
        <mc:AlternateContent>
          <mc:Choice Requires="wps">
            <w:drawing>
              <wp:anchor distT="0" distB="0" distL="114300" distR="114300" simplePos="0" relativeHeight="251663360" behindDoc="0" locked="0" layoutInCell="1" allowOverlap="1" wp14:anchorId="0C623070" wp14:editId="17310F3C">
                <wp:simplePos x="0" y="0"/>
                <wp:positionH relativeFrom="column">
                  <wp:posOffset>1292225</wp:posOffset>
                </wp:positionH>
                <wp:positionV relativeFrom="paragraph">
                  <wp:posOffset>1610995</wp:posOffset>
                </wp:positionV>
                <wp:extent cx="0" cy="17145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5A0F4" id="Straight Arrow Connector 36" o:spid="_x0000_s1026" type="#_x0000_t32" style="position:absolute;margin-left:101.75pt;margin-top:126.85pt;width:0;height:1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" strokecolor="black [3213]">
                <v:stroke endarrow="block"/>
              </v:shape>
            </w:pict>
          </mc:Fallback>
        </mc:AlternateContent>
      </w:r>
      <w:r>
        <w:rPr>
          <w:noProof/>
          <w:lang w:val="en-MY" w:eastAsia="en-MY"/>
        </w:rPr>
        <mc:AlternateContent>
          <mc:Choice Requires="wps">
            <w:drawing>
              <wp:anchor distT="0" distB="0" distL="114300" distR="114300" simplePos="0" relativeHeight="251665408" behindDoc="0" locked="0" layoutInCell="1" allowOverlap="1" wp14:anchorId="2A211D97" wp14:editId="7EB23F3D">
                <wp:simplePos x="0" y="0"/>
                <wp:positionH relativeFrom="column">
                  <wp:posOffset>4216400</wp:posOffset>
                </wp:positionH>
                <wp:positionV relativeFrom="paragraph">
                  <wp:posOffset>1544320</wp:posOffset>
                </wp:positionV>
                <wp:extent cx="0" cy="171450"/>
                <wp:effectExtent l="7620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60222" id="Straight Arrow Connector 37" o:spid="_x0000_s1026" type="#_x0000_t32" style="position:absolute;margin-left:332pt;margin-top:121.6pt;width:0;height:1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" strokecolor="black [3213]">
                <v:stroke endarrow="block"/>
              </v:shape>
            </w:pict>
          </mc:Fallback>
        </mc:AlternateContent>
      </w:r>
      <w:r>
        <w:rPr>
          <w:noProof/>
          <w:lang w:val="en-MY" w:eastAsia="en-MY"/>
        </w:rPr>
        <mc:AlternateContent>
          <mc:Choice Requires="wps">
            <w:drawing>
              <wp:anchor distT="0" distB="0" distL="114300" distR="114300" simplePos="0" relativeHeight="251667456" behindDoc="0" locked="0" layoutInCell="1" allowOverlap="1" wp14:anchorId="218DA13E" wp14:editId="0F6A5E59">
                <wp:simplePos x="0" y="0"/>
                <wp:positionH relativeFrom="column">
                  <wp:posOffset>4178300</wp:posOffset>
                </wp:positionH>
                <wp:positionV relativeFrom="paragraph">
                  <wp:posOffset>991870</wp:posOffset>
                </wp:positionV>
                <wp:extent cx="0" cy="171450"/>
                <wp:effectExtent l="76200" t="0" r="57150" b="57150"/>
                <wp:wrapNone/>
                <wp:docPr id="38" name="Straight Arrow Connector 38"/>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ABD41" id="Straight Arrow Connector 38" o:spid="_x0000_s1026" type="#_x0000_t32" style="position:absolute;margin-left:329pt;margin-top:78.1pt;width:0;height:1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" strokecolor="black [3213]">
                <v:stroke endarrow="block"/>
              </v:shape>
            </w:pict>
          </mc:Fallback>
        </mc:AlternateContent>
      </w:r>
      <w:r>
        <w:rPr>
          <w:noProof/>
          <w:lang w:val="en-MY" w:eastAsia="en-MY"/>
        </w:rPr>
        <mc:AlternateContent>
          <mc:Choice Requires="wps">
            <w:drawing>
              <wp:anchor distT="0" distB="0" distL="114300" distR="114300" simplePos="0" relativeHeight="251661312" behindDoc="0" locked="0" layoutInCell="1" allowOverlap="1" wp14:anchorId="73E9CBB2" wp14:editId="25DFA284">
                <wp:simplePos x="0" y="0"/>
                <wp:positionH relativeFrom="column">
                  <wp:posOffset>1273175</wp:posOffset>
                </wp:positionH>
                <wp:positionV relativeFrom="paragraph">
                  <wp:posOffset>1050925</wp:posOffset>
                </wp:positionV>
                <wp:extent cx="0" cy="171450"/>
                <wp:effectExtent l="7620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AEBA8D" id="Straight Arrow Connector 35" o:spid="_x0000_s1026" type="#_x0000_t32" style="position:absolute;margin-left:100.25pt;margin-top:82.75pt;width:0;height: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" strokecolor="black [3213]">
                <v:stroke endarrow="block"/>
              </v:shape>
            </w:pict>
          </mc:Fallback>
        </mc:AlternateContent>
      </w:r>
      <w:r>
        <w:rPr>
          <w:noProof/>
          <w:lang w:val="en-MY" w:eastAsia="en-MY"/>
        </w:rPr>
        <mc:AlternateContent>
          <mc:Choice Requires="wps">
            <w:drawing>
              <wp:anchor distT="0" distB="0" distL="114300" distR="114300" simplePos="0" relativeHeight="251660288" behindDoc="0" locked="0" layoutInCell="1" allowOverlap="1" wp14:anchorId="03E863F6" wp14:editId="477D1D73">
                <wp:simplePos x="0" y="0"/>
                <wp:positionH relativeFrom="column">
                  <wp:posOffset>4149725</wp:posOffset>
                </wp:positionH>
                <wp:positionV relativeFrom="paragraph">
                  <wp:posOffset>441325</wp:posOffset>
                </wp:positionV>
                <wp:extent cx="9525" cy="209550"/>
                <wp:effectExtent l="38100" t="0" r="66675" b="57150"/>
                <wp:wrapNone/>
                <wp:docPr id="34" name="Straight Arrow Connector 34"/>
                <wp:cNvGraphicFramePr/>
                <a:graphic xmlns:a="http://schemas.openxmlformats.org/drawingml/2006/main">
                  <a:graphicData uri="http://schemas.microsoft.com/office/word/2010/wordprocessingShape">
                    <wps:wsp>
                      <wps:cNvCnPr/>
                      <wps:spPr>
                        <a:xfrm>
                          <a:off x="0" y="0"/>
                          <a:ext cx="9525"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2D7D1A" id="Straight Arrow Connector 34" o:spid="_x0000_s1026" type="#_x0000_t32" style="position:absolute;margin-left:326.75pt;margin-top:34.75pt;width:.75pt;height:1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" strokecolor="black [3213]">
                <v:stroke endarrow="block"/>
              </v:shape>
            </w:pict>
          </mc:Fallback>
        </mc:AlternateContent>
      </w:r>
      <w:r>
        <w:rPr>
          <w:noProof/>
          <w:lang w:val="en-MY" w:eastAsia="en-MY"/>
        </w:rPr>
        <mc:AlternateContent>
          <mc:Choice Requires="wps">
            <w:drawing>
              <wp:anchor distT="0" distB="0" distL="114300" distR="114300" simplePos="0" relativeHeight="251659264" behindDoc="0" locked="0" layoutInCell="1" allowOverlap="1" wp14:anchorId="59FB5155" wp14:editId="16EA5946">
                <wp:simplePos x="0" y="0"/>
                <wp:positionH relativeFrom="column">
                  <wp:posOffset>1282700</wp:posOffset>
                </wp:positionH>
                <wp:positionV relativeFrom="paragraph">
                  <wp:posOffset>441325</wp:posOffset>
                </wp:positionV>
                <wp:extent cx="0" cy="209550"/>
                <wp:effectExtent l="7620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AB9DE" id="Straight Arrow Connector 33" o:spid="_x0000_s1026" type="#_x0000_t32" style="position:absolute;margin-left:101pt;margin-top:34.75pt;width:0;height:1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" strokecolor="black [3213]">
                <v:stroke endarrow="block"/>
              </v:shape>
            </w:pict>
          </mc:Fallback>
        </mc:AlternateContent>
      </w:r>
      <w:r w:rsidR="007A3E6D">
        <w:rPr>
          <w:noProof/>
          <w:lang w:val="en-MY" w:eastAsia="en-MY"/>
        </w:rPr>
        <w:drawing>
          <wp:inline distT="0" distB="0" distL="0" distR="0" wp14:anchorId="5952567F" wp14:editId="3684181B">
            <wp:extent cx="5391785" cy="453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785" cy="4533900"/>
                    </a:xfrm>
                    <a:prstGeom prst="rect">
                      <a:avLst/>
                    </a:prstGeom>
                    <a:noFill/>
                  </pic:spPr>
                </pic:pic>
              </a:graphicData>
            </a:graphic>
          </wp:inline>
        </w:drawing>
      </w:r>
    </w:p>
    <w:p w14:paraId="2B123C89" w14:textId="2C103FFA" w:rsidR="007A3E6D" w:rsidRDefault="00191BB9" w:rsidP="00191BB9">
      <w:pPr>
        <w:pStyle w:val="BodyText"/>
        <w:ind w:left="1080"/>
        <w:jc w:val="center"/>
      </w:pPr>
      <w:r>
        <w:t xml:space="preserve">Figure 2: Landsat-8 and RADARSAT-2 data processing </w:t>
      </w:r>
      <w:r w:rsidRPr="00191BB9">
        <w:t>outline</w:t>
      </w:r>
      <w:r>
        <w:t>.</w:t>
      </w:r>
    </w:p>
    <w:p w14:paraId="5E2FEDD0" w14:textId="77777777" w:rsidR="00191BB9" w:rsidRPr="00630BA8" w:rsidRDefault="00191BB9" w:rsidP="00630BA8">
      <w:pPr>
        <w:pStyle w:val="BodyText"/>
        <w:ind w:left="1080"/>
      </w:pPr>
    </w:p>
    <w:p w14:paraId="487AB4BE" w14:textId="77777777" w:rsidR="0011413F" w:rsidRDefault="0011413F" w:rsidP="0011413F">
      <w:pPr>
        <w:pStyle w:val="Heading2"/>
        <w:ind w:left="142"/>
        <w:rPr>
          <w:spacing w:val="1"/>
        </w:rPr>
      </w:pPr>
      <w:r>
        <w:t xml:space="preserve">2.3.1 </w:t>
      </w:r>
      <w:r>
        <w:rPr>
          <w:spacing w:val="1"/>
        </w:rPr>
        <w:t>Radar Backscatter Coefficient</w:t>
      </w:r>
    </w:p>
    <w:p w14:paraId="7F286A6F" w14:textId="28544065" w:rsidR="00191BB9" w:rsidRDefault="008D76E1" w:rsidP="00EF62DF">
      <w:pPr>
        <w:pStyle w:val="BodyText"/>
      </w:pPr>
      <w:r>
        <w:t>Backscatter c</w:t>
      </w:r>
      <w:r w:rsidRPr="008D76E1">
        <w:t>oefficient (</w:t>
      </w:r>
      <w:r w:rsidRPr="008D76E1">
        <w:rPr>
          <w:rFonts w:ascii="Cambria Math" w:hAnsi="Cambria Math" w:cs="Cambria Math"/>
        </w:rPr>
        <w:t>𝜎</w:t>
      </w:r>
      <w:r w:rsidR="00EF62DF">
        <w:t>°)</w:t>
      </w:r>
      <w:r>
        <w:t xml:space="preserve"> was</w:t>
      </w:r>
      <w:r w:rsidRPr="008D76E1">
        <w:t xml:space="preserve"> </w:t>
      </w:r>
      <w:r w:rsidR="00EF62DF">
        <w:t>derived</w:t>
      </w:r>
      <w:r w:rsidRPr="008D76E1">
        <w:t xml:space="preserve"> </w:t>
      </w:r>
      <w:r>
        <w:t xml:space="preserve">from </w:t>
      </w:r>
      <w:r w:rsidR="00C62C89">
        <w:t xml:space="preserve">RADARSAT-2 </w:t>
      </w:r>
      <w:r w:rsidR="00EF62DF">
        <w:t>C-band</w:t>
      </w:r>
      <w:r w:rsidR="00C62C89">
        <w:t>,</w:t>
      </w:r>
      <w:r w:rsidR="00EF62DF">
        <w:t xml:space="preserve"> </w:t>
      </w:r>
      <w:r w:rsidR="00C62C89">
        <w:t>vertical transmit and vertical receive</w:t>
      </w:r>
      <w:r w:rsidR="001A1203">
        <w:t xml:space="preserve"> (</w:t>
      </w:r>
      <w:r>
        <w:t>V</w:t>
      </w:r>
      <w:r w:rsidR="001A1203">
        <w:t>V)</w:t>
      </w:r>
      <w:r w:rsidR="00EF62DF">
        <w:t xml:space="preserve"> </w:t>
      </w:r>
      <w:r>
        <w:t xml:space="preserve">polarization using </w:t>
      </w:r>
      <w:r w:rsidRPr="008D76E1">
        <w:t xml:space="preserve">equations </w:t>
      </w:r>
      <w:r w:rsidR="00EF62DF">
        <w:t>below;</w:t>
      </w:r>
    </w:p>
    <w:p w14:paraId="27447841" w14:textId="77777777" w:rsidR="00EF62DF" w:rsidRPr="00191BB9" w:rsidRDefault="00EF62DF" w:rsidP="00191BB9"/>
    <w:p w14:paraId="7842574C" w14:textId="3ED6F6A1" w:rsidR="0011413F" w:rsidRPr="00E766D7" w:rsidRDefault="00191BB9" w:rsidP="00191BB9">
      <w:pPr>
        <w:ind w:left="142"/>
        <w:rPr>
          <w:rFonts w:cs="Times New Roman"/>
        </w:rPr>
      </w:pPr>
      <m:oMathPara>
        <m:oMath>
          <m:r>
            <w:rPr>
              <w:rFonts w:ascii="Cambria Math" w:hAnsi="Cambria Math" w:cs="Times New Roman"/>
            </w:rPr>
            <m:t>σ°=10*</m:t>
          </m:r>
          <m:func>
            <m:funcPr>
              <m:ctrlPr>
                <w:rPr>
                  <w:rFonts w:ascii="Cambria Math" w:hAnsi="Cambria Math" w:cs="Times New Roman"/>
                  <w:i/>
                </w:rPr>
              </m:ctrlPr>
            </m:funcPr>
            <m:fName>
              <m:r>
                <m:rPr>
                  <m:sty m:val="p"/>
                </m:rPr>
                <w:rPr>
                  <w:rFonts w:ascii="Cambria Math" w:hAnsi="Cambria Math" w:cs="Times New Roman"/>
                </w:rPr>
                <m:t>log</m:t>
              </m:r>
            </m:fName>
            <m:e>
              <m:f>
                <m:fPr>
                  <m:ctrlPr>
                    <w:rPr>
                      <w:rFonts w:ascii="Cambria Math" w:hAnsi="Cambria Math" w:cs="Times New Roman"/>
                      <w:i/>
                    </w:rPr>
                  </m:ctrlPr>
                </m:fPr>
                <m:num>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DN</m:t>
                          </m:r>
                        </m:e>
                        <m:sub>
                          <m:r>
                            <w:rPr>
                              <w:rFonts w:ascii="Cambria Math" w:hAnsi="Cambria Math" w:cs="Times New Roman"/>
                            </w:rPr>
                            <m:t>jk</m:t>
                          </m:r>
                        </m:sub>
                        <m:sup>
                          <m:r>
                            <w:rPr>
                              <w:rFonts w:ascii="Cambria Math" w:hAnsi="Cambria Math" w:cs="Times New Roman"/>
                            </w:rPr>
                            <m:t>2</m:t>
                          </m:r>
                        </m:sup>
                      </m:sSubSup>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t>
                          </m:r>
                        </m:sub>
                      </m:sSub>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den>
              </m:f>
            </m:e>
          </m:func>
          <m:r>
            <w:rPr>
              <w:rFonts w:ascii="Cambria Math" w:hAnsi="Cambria Math" w:cs="Times New Roman"/>
            </w:rPr>
            <m:t>+10*</m:t>
          </m:r>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r>
                    <w:rPr>
                      <w:rFonts w:ascii="Cambria Math" w:hAnsi="Cambria Math" w:cs="Times New Roman"/>
                    </w:rPr>
                    <m:t>sinIj</m:t>
                  </m:r>
                </m:e>
              </m:d>
              <m:r>
                <w:rPr>
                  <w:rFonts w:ascii="Cambria Math" w:hAnsi="Cambria Math" w:cs="Times New Roman"/>
                </w:rPr>
                <m:t xml:space="preserve">i    </m:t>
              </m:r>
            </m:e>
          </m:func>
          <m:r>
            <w:rPr>
              <w:rFonts w:ascii="Cambria Math" w:hAnsi="Cambria Math" w:cs="Times New Roman"/>
            </w:rPr>
            <m:t xml:space="preserve">                                                                                               (1)  </m:t>
          </m:r>
        </m:oMath>
      </m:oMathPara>
    </w:p>
    <w:p w14:paraId="5AB7DCDB" w14:textId="77777777" w:rsidR="002761FF" w:rsidRDefault="002761FF" w:rsidP="002761FF">
      <w:pPr>
        <w:pStyle w:val="BodyText"/>
      </w:pPr>
    </w:p>
    <w:p w14:paraId="2559580E" w14:textId="36F21171" w:rsidR="002761FF" w:rsidRDefault="002761FF" w:rsidP="0071106B">
      <w:pPr>
        <w:pStyle w:val="BodyText"/>
        <w:ind w:firstLine="601"/>
      </w:pPr>
      <w:r w:rsidRPr="002761FF">
        <w:t>Where</w:t>
      </w:r>
      <w:r>
        <w:t>;</w:t>
      </w:r>
      <w:r w:rsidRPr="002761FF">
        <w:t xml:space="preserve"> </w:t>
      </w:r>
      <w:r w:rsidRPr="002761FF">
        <w:rPr>
          <w:i/>
        </w:rPr>
        <w:t>σ</w:t>
      </w:r>
      <w:r w:rsidRPr="002761FF">
        <w:rPr>
          <w:i/>
          <w:vertAlign w:val="superscript"/>
        </w:rPr>
        <w:t>0</w:t>
      </w:r>
      <w:r>
        <w:t xml:space="preserve"> is the sigma naught or backscattering coefficient (dB). </w:t>
      </w:r>
      <w:r w:rsidRPr="002761FF">
        <w:t xml:space="preserve">DN is the digital number </w:t>
      </w:r>
      <w:r>
        <w:t xml:space="preserve">(or raw pixel value) </w:t>
      </w:r>
      <w:r w:rsidRPr="002761FF">
        <w:t>of R</w:t>
      </w:r>
      <w:r>
        <w:t>ADARSAT-</w:t>
      </w:r>
      <w:r w:rsidRPr="002761FF">
        <w:t xml:space="preserve">2 image, </w:t>
      </w:r>
      <w:r w:rsidRPr="002761FF">
        <w:rPr>
          <w:i/>
        </w:rPr>
        <w:t>Ao</w:t>
      </w:r>
      <w:r w:rsidRPr="002761FF">
        <w:t xml:space="preserve"> and </w:t>
      </w:r>
      <w:r w:rsidRPr="002761FF">
        <w:rPr>
          <w:i/>
        </w:rPr>
        <w:t>Aj</w:t>
      </w:r>
      <w:r w:rsidRPr="002761FF">
        <w:t xml:space="preserve"> </w:t>
      </w:r>
      <w:r w:rsidR="003D6A1E">
        <w:t>are</w:t>
      </w:r>
      <w:r w:rsidRPr="002761FF">
        <w:t xml:space="preserve"> the automatic gain control factor</w:t>
      </w:r>
      <w:r w:rsidR="003D6A1E">
        <w:t>,</w:t>
      </w:r>
      <w:r w:rsidRPr="002761FF">
        <w:t xml:space="preserve"> and</w:t>
      </w:r>
      <w:r w:rsidRPr="002761FF">
        <w:rPr>
          <w:i/>
        </w:rPr>
        <w:t xml:space="preserve"> Ij</w:t>
      </w:r>
      <w:r w:rsidRPr="002761FF">
        <w:t xml:space="preserve"> is the local incidence angle of each pixel across the range direction.</w:t>
      </w:r>
    </w:p>
    <w:p w14:paraId="2FC33999" w14:textId="5A7AA60C" w:rsidR="0011413F" w:rsidRDefault="0011413F" w:rsidP="0011413F">
      <w:pPr>
        <w:pStyle w:val="BodyText"/>
        <w:ind w:left="4439"/>
        <w:rPr>
          <w:rFonts w:ascii="Cambria Math" w:hAnsi="Cambria Math" w:cs="Cambria Math"/>
        </w:rPr>
      </w:pPr>
      <w:r>
        <w:rPr>
          <w:rFonts w:ascii="Cambria Math" w:hAnsi="Cambria Math" w:cs="Cambria Math"/>
        </w:rPr>
        <w:t xml:space="preserve">                                        </w:t>
      </w:r>
    </w:p>
    <w:p w14:paraId="02FB0A29" w14:textId="77777777" w:rsidR="0011413F" w:rsidRPr="0011413F" w:rsidRDefault="0011413F" w:rsidP="0011413F">
      <w:pPr>
        <w:pStyle w:val="Heading2"/>
        <w:ind w:left="142"/>
      </w:pPr>
      <w:r w:rsidRPr="0011413F">
        <w:t>2.3.</w:t>
      </w:r>
      <w:r>
        <w:t>2</w:t>
      </w:r>
      <w:r w:rsidRPr="0011413F">
        <w:t xml:space="preserve"> Vegetation Indices</w:t>
      </w:r>
    </w:p>
    <w:p w14:paraId="6AF1360F" w14:textId="64953B41" w:rsidR="00DE3DD5" w:rsidRDefault="00DE3DD5" w:rsidP="002761FF">
      <w:pPr>
        <w:pStyle w:val="BodyText"/>
        <w:ind w:firstLine="601"/>
      </w:pPr>
      <w:r>
        <w:t xml:space="preserve">Three </w:t>
      </w:r>
      <w:r w:rsidR="000F7EC0">
        <w:t>VIs</w:t>
      </w:r>
      <w:r>
        <w:t xml:space="preserve"> </w:t>
      </w:r>
      <w:r w:rsidRPr="00DE3DD5">
        <w:t xml:space="preserve">were </w:t>
      </w:r>
      <w:r w:rsidR="000F7EC0" w:rsidRPr="00DE3DD5">
        <w:t>intended</w:t>
      </w:r>
      <w:r w:rsidRPr="00DE3DD5">
        <w:t xml:space="preserve"> from different forms</w:t>
      </w:r>
      <w:r>
        <w:t xml:space="preserve"> </w:t>
      </w:r>
      <w:r w:rsidR="00E57623" w:rsidRPr="00DE3DD5">
        <w:t>arithmetical</w:t>
      </w:r>
      <w:r w:rsidRPr="00DE3DD5">
        <w:t xml:space="preserve"> ratios </w:t>
      </w:r>
      <w:r w:rsidR="00E57623" w:rsidRPr="00DE3DD5">
        <w:t>concerning</w:t>
      </w:r>
      <w:r w:rsidRPr="00DE3DD5">
        <w:t xml:space="preserve"> red (</w:t>
      </w:r>
      <w:r w:rsidR="000F7EC0">
        <w:rPr>
          <w:i/>
        </w:rPr>
        <w:t>r</w:t>
      </w:r>
      <w:r w:rsidRPr="00DE3DD5">
        <w:t>) and</w:t>
      </w:r>
      <w:r w:rsidR="000F7EC0">
        <w:t xml:space="preserve"> </w:t>
      </w:r>
      <w:r w:rsidRPr="00DE3DD5">
        <w:t>infrared bands</w:t>
      </w:r>
      <w:r w:rsidR="00EE5F7D">
        <w:t xml:space="preserve"> (</w:t>
      </w:r>
      <w:r w:rsidR="000F7EC0" w:rsidRPr="000F7EC0">
        <w:rPr>
          <w:i/>
        </w:rPr>
        <w:t>ir</w:t>
      </w:r>
      <w:r w:rsidR="00EE5F7D">
        <w:t>)</w:t>
      </w:r>
      <w:r>
        <w:t>; Normalized Difference Vegetation Index (NDVI)</w:t>
      </w:r>
      <w:r w:rsidR="000F7EC0">
        <w:t xml:space="preserve">, </w:t>
      </w:r>
      <w:r>
        <w:t>Soil Adjusted</w:t>
      </w:r>
      <w:r w:rsidR="002807AF">
        <w:t xml:space="preserve"> </w:t>
      </w:r>
      <w:r>
        <w:t>Vegetation Index (SAVI),</w:t>
      </w:r>
      <w:r w:rsidR="00E57623">
        <w:t xml:space="preserve"> and </w:t>
      </w:r>
      <w:r w:rsidR="000F7EC0">
        <w:t>Leaf Area I</w:t>
      </w:r>
      <w:r w:rsidR="00EE5F7D" w:rsidRPr="00EE5F7D">
        <w:t>ndex (LAI)</w:t>
      </w:r>
      <w:r w:rsidR="00EE5F7D">
        <w:t>.</w:t>
      </w:r>
      <w:r w:rsidR="00EE5F7D" w:rsidRPr="00EE5F7D">
        <w:t xml:space="preserve"> </w:t>
      </w:r>
      <w:r w:rsidR="00E57623">
        <w:t xml:space="preserve">All </w:t>
      </w:r>
      <w:r w:rsidR="000F7EC0">
        <w:t xml:space="preserve">the VIs </w:t>
      </w:r>
      <w:r w:rsidR="00E57623">
        <w:t>were calculated</w:t>
      </w:r>
      <w:r w:rsidR="00986FA5">
        <w:t xml:space="preserve"> using equations</w:t>
      </w:r>
      <w:r w:rsidR="00E57623">
        <w:t xml:space="preserve"> as follows:</w:t>
      </w:r>
    </w:p>
    <w:p w14:paraId="289B7ACE" w14:textId="77777777" w:rsidR="002761FF" w:rsidRDefault="002761FF" w:rsidP="002761FF">
      <w:pPr>
        <w:pStyle w:val="BodyText"/>
      </w:pPr>
    </w:p>
    <w:p w14:paraId="230E28CA" w14:textId="186E32A7" w:rsidR="00320D13" w:rsidRPr="001F544D" w:rsidRDefault="00986FA5" w:rsidP="001F544D">
      <w:pPr>
        <w:pStyle w:val="BodyText"/>
      </w:pPr>
      <m:oMathPara>
        <m:oMathParaPr>
          <m:jc m:val="center"/>
        </m:oMathParaPr>
        <m:oMath>
          <m:r>
            <w:rPr>
              <w:rFonts w:ascii="Cambria Math" w:hAnsi="Cambria Math"/>
            </w:rPr>
            <m:t>NDVI</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ρ</m:t>
                  </m:r>
                </m:e>
                <m:sub>
                  <m:r>
                    <w:rPr>
                      <w:rFonts w:ascii="Cambria Math" w:hAnsi="Cambria Math"/>
                    </w:rPr>
                    <m:t>ir</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r</m:t>
                  </m:r>
                </m:sub>
              </m:sSub>
            </m:num>
            <m:den>
              <m:sSub>
                <m:sSubPr>
                  <m:ctrlPr>
                    <w:rPr>
                      <w:rFonts w:ascii="Cambria Math" w:hAnsi="Cambria Math"/>
                    </w:rPr>
                  </m:ctrlPr>
                </m:sSubPr>
                <m:e>
                  <m:r>
                    <w:rPr>
                      <w:rFonts w:ascii="Cambria Math" w:hAnsi="Cambria Math"/>
                    </w:rPr>
                    <m:t>ρ</m:t>
                  </m:r>
                </m:e>
                <m:sub>
                  <m:r>
                    <w:rPr>
                      <w:rFonts w:ascii="Cambria Math" w:hAnsi="Cambria Math"/>
                    </w:rPr>
                    <m:t>ir</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ρ</m:t>
                  </m:r>
                </m:e>
                <m:sub>
                  <m:r>
                    <w:rPr>
                      <w:rFonts w:ascii="Cambria Math" w:hAnsi="Cambria Math"/>
                    </w:rPr>
                    <m:t>r</m:t>
                  </m:r>
                </m:sub>
              </m:sSub>
            </m:den>
          </m:f>
          <m:r>
            <m:rPr>
              <m:sty m:val="p"/>
            </m:rPr>
            <w:rPr>
              <w:rFonts w:ascii="Cambria Math" w:hAnsi="Cambria Math"/>
            </w:rPr>
            <m:t xml:space="preserve">                                                                                                                                          </m:t>
          </m:r>
          <m:r>
            <m:rPr>
              <m:sty m:val="p"/>
            </m:rPr>
            <w:rPr>
              <w:rFonts w:ascii="Cambria Math" w:hAnsi="Cambria Math" w:cs="Times New Roman"/>
              <w:noProof/>
            </w:rPr>
            <m:t>(2)</m:t>
          </m:r>
          <m:r>
            <m:rPr>
              <m:sty m:val="p"/>
            </m:rPr>
            <w:br/>
          </m:r>
        </m:oMath>
      </m:oMathPara>
    </w:p>
    <w:p w14:paraId="05363EA1" w14:textId="2AC8104E" w:rsidR="00411EB4" w:rsidRDefault="00986FA5" w:rsidP="0071106B">
      <w:pPr>
        <w:pStyle w:val="BodyText"/>
        <w:ind w:firstLine="601"/>
      </w:pPr>
      <w:r w:rsidRPr="002761FF">
        <w:rPr>
          <w:rFonts w:eastAsia="MS Mincho"/>
        </w:rPr>
        <w:t xml:space="preserve">NDVI was introduce by Rouse et al. in 1973. </w:t>
      </w:r>
      <w:r w:rsidR="008E7B08" w:rsidRPr="002761FF">
        <w:t>Where</w:t>
      </w:r>
      <w:r w:rsidR="006E25F3" w:rsidRPr="002761FF">
        <w:t xml:space="preserve"> </w:t>
      </w:r>
      <m:oMath>
        <m:sSub>
          <m:sSubPr>
            <m:ctrlPr>
              <w:rPr>
                <w:rFonts w:ascii="Cambria Math" w:hAnsi="Cambria Math"/>
              </w:rPr>
            </m:ctrlPr>
          </m:sSubPr>
          <m:e>
            <m:r>
              <w:rPr>
                <w:rFonts w:ascii="Cambria Math" w:hAnsi="Cambria Math"/>
              </w:rPr>
              <m:t>ρ</m:t>
            </m:r>
          </m:e>
          <m:sub>
            <m:r>
              <w:rPr>
                <w:rFonts w:ascii="Cambria Math" w:hAnsi="Cambria Math"/>
              </w:rPr>
              <m:t>ir</m:t>
            </m:r>
          </m:sub>
        </m:sSub>
      </m:oMath>
      <w:r w:rsidR="006E25F3" w:rsidRPr="002761FF">
        <w:t xml:space="preserve"> the reflectance </w:t>
      </w:r>
      <w:r w:rsidR="000F7EC0">
        <w:t>of</w:t>
      </w:r>
      <w:r w:rsidR="006E25F3" w:rsidRPr="002761FF">
        <w:t xml:space="preserve"> infrared band (band </w:t>
      </w:r>
      <w:r w:rsidR="006E25F3" w:rsidRPr="002761FF">
        <w:lastRenderedPageBreak/>
        <w:t xml:space="preserve">4 and band 5) and </w:t>
      </w:r>
      <m:oMath>
        <m:sSub>
          <m:sSubPr>
            <m:ctrlPr>
              <w:rPr>
                <w:rFonts w:ascii="Cambria Math" w:hAnsi="Cambria Math"/>
              </w:rPr>
            </m:ctrlPr>
          </m:sSubPr>
          <m:e>
            <m:r>
              <w:rPr>
                <w:rFonts w:ascii="Cambria Math" w:hAnsi="Cambria Math"/>
              </w:rPr>
              <m:t>ρ</m:t>
            </m:r>
          </m:e>
          <m:sub>
            <m:r>
              <w:rPr>
                <w:rFonts w:ascii="Cambria Math" w:hAnsi="Cambria Math"/>
              </w:rPr>
              <m:t>r</m:t>
            </m:r>
          </m:sub>
        </m:sSub>
      </m:oMath>
      <w:r w:rsidR="006E25F3" w:rsidRPr="002761FF">
        <w:t xml:space="preserve"> is the red band reflectance (band 3 and band 4).</w:t>
      </w:r>
    </w:p>
    <w:p w14:paraId="3333384E" w14:textId="0A4B6A63" w:rsidR="00411EB4" w:rsidRPr="00E57F54" w:rsidRDefault="00E57F54" w:rsidP="005F79DC">
      <w:pPr>
        <w:pStyle w:val="BodyText"/>
        <w:rPr>
          <w:rFonts w:cs="Times New Roman"/>
          <w:noProof/>
        </w:rPr>
      </w:pPr>
      <m:oMathPara>
        <m:oMathParaPr>
          <m:jc m:val="center"/>
        </m:oMathParaPr>
        <m:oMath>
          <m:r>
            <w:rPr>
              <w:rFonts w:ascii="Cambria Math" w:hAnsi="Cambria Math"/>
            </w:rPr>
            <m:t xml:space="preserve">SAVI= </m:t>
          </m:r>
          <m:d>
            <m:dPr>
              <m:begChr m:val="["/>
              <m:endChr m:val="]"/>
              <m:ctrlPr>
                <w:rPr>
                  <w:rFonts w:ascii="Cambria Math" w:hAnsi="Cambria Math" w:cs="Times New Roman"/>
                  <w:i/>
                  <w:noProof/>
                </w:rPr>
              </m:ctrlPr>
            </m:dPr>
            <m:e>
              <m:f>
                <m:fPr>
                  <m:ctrlPr>
                    <w:rPr>
                      <w:rFonts w:ascii="Cambria Math" w:hAnsi="Cambria Math" w:cs="Times New Roman"/>
                      <w:i/>
                      <w:noProof/>
                    </w:rPr>
                  </m:ctrlPr>
                </m:fPr>
                <m:num>
                  <m:r>
                    <w:rPr>
                      <w:rFonts w:ascii="Cambria Math" w:hAnsi="Cambria Math" w:cs="Times New Roman"/>
                      <w:noProof/>
                    </w:rPr>
                    <m:t>(</m:t>
                  </m:r>
                  <m:sSub>
                    <m:sSubPr>
                      <m:ctrlPr>
                        <w:rPr>
                          <w:rFonts w:ascii="Cambria Math" w:hAnsi="Cambria Math"/>
                          <w:i/>
                        </w:rPr>
                      </m:ctrlPr>
                    </m:sSubPr>
                    <m:e>
                      <m:r>
                        <w:rPr>
                          <w:rFonts w:ascii="Cambria Math" w:hAnsi="Cambria Math"/>
                        </w:rPr>
                        <m:t>ρ</m:t>
                      </m:r>
                    </m:e>
                    <m:sub>
                      <m:eqArr>
                        <m:eqArrPr>
                          <m:ctrlPr>
                            <w:rPr>
                              <w:rFonts w:ascii="Cambria Math" w:hAnsi="Cambria Math"/>
                              <w:i/>
                            </w:rPr>
                          </m:ctrlPr>
                        </m:eqArrPr>
                        <m:e>
                          <m:r>
                            <w:rPr>
                              <w:rFonts w:ascii="Cambria Math" w:hAnsi="Cambria Math"/>
                            </w:rPr>
                            <m:t>ir</m:t>
                          </m:r>
                        </m:e>
                        <m:e>
                          <m:r>
                            <w:rPr>
                              <w:rFonts w:ascii="Cambria Math" w:hAnsi="Cambria Math"/>
                            </w:rPr>
                            <m:t xml:space="preserve"> </m:t>
                          </m:r>
                        </m:e>
                      </m:eqAr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 xml:space="preserve">r </m:t>
                      </m:r>
                    </m:sub>
                  </m:sSub>
                  <m:r>
                    <w:rPr>
                      <w:rFonts w:ascii="Cambria Math" w:hAnsi="Cambria Math"/>
                    </w:rPr>
                    <m:t>)</m:t>
                  </m:r>
                </m:num>
                <m:den>
                  <m:d>
                    <m:dPr>
                      <m:ctrlPr>
                        <w:rPr>
                          <w:rFonts w:ascii="Cambria Math" w:hAnsi="Cambria Math"/>
                          <w:i/>
                        </w:rPr>
                      </m:ctrlPr>
                    </m:dPr>
                    <m:e>
                      <m:sSub>
                        <m:sSubPr>
                          <m:ctrlPr>
                            <w:rPr>
                              <w:rFonts w:ascii="Cambria Math" w:hAnsi="Cambria Math"/>
                              <w:i/>
                            </w:rPr>
                          </m:ctrlPr>
                        </m:sSubPr>
                        <m:e>
                          <m:r>
                            <w:rPr>
                              <w:rFonts w:ascii="Cambria Math" w:hAnsi="Cambria Math"/>
                            </w:rPr>
                            <m:t>ρ</m:t>
                          </m:r>
                        </m:e>
                        <m:sub>
                          <m:eqArr>
                            <m:eqArrPr>
                              <m:ctrlPr>
                                <w:rPr>
                                  <w:rFonts w:ascii="Cambria Math" w:hAnsi="Cambria Math"/>
                                  <w:i/>
                                </w:rPr>
                              </m:ctrlPr>
                            </m:eqArrPr>
                            <m:e>
                              <m:r>
                                <w:rPr>
                                  <w:rFonts w:ascii="Cambria Math" w:hAnsi="Cambria Math"/>
                                </w:rPr>
                                <m:t>ir</m:t>
                              </m:r>
                            </m:e>
                            <m:e>
                              <m:r>
                                <w:rPr>
                                  <w:rFonts w:ascii="Cambria Math" w:hAnsi="Cambria Math"/>
                                </w:rPr>
                                <m:t xml:space="preserve"> </m:t>
                              </m:r>
                            </m:e>
                          </m:eqAr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 xml:space="preserve">r </m:t>
                          </m:r>
                        </m:sub>
                      </m:sSub>
                      <m:r>
                        <w:rPr>
                          <w:rFonts w:ascii="Cambria Math" w:hAnsi="Cambria Math"/>
                        </w:rPr>
                        <m:t>+ L</m:t>
                      </m:r>
                    </m:e>
                  </m:d>
                </m:den>
              </m:f>
              <m:r>
                <w:rPr>
                  <w:rFonts w:ascii="Cambria Math" w:hAnsi="Cambria Math"/>
                </w:rPr>
                <m:t xml:space="preserve"> </m:t>
              </m:r>
            </m:e>
          </m:d>
          <m:r>
            <w:rPr>
              <w:rFonts w:ascii="Cambria Math" w:hAnsi="Cambria Math"/>
            </w:rPr>
            <m:t xml:space="preserve">x </m:t>
          </m:r>
          <m:d>
            <m:dPr>
              <m:ctrlPr>
                <w:rPr>
                  <w:rFonts w:ascii="Cambria Math" w:hAnsi="Cambria Math"/>
                  <w:i/>
                </w:rPr>
              </m:ctrlPr>
            </m:dPr>
            <m:e>
              <m:r>
                <w:rPr>
                  <w:rFonts w:ascii="Cambria Math" w:hAnsi="Cambria Math"/>
                </w:rPr>
                <m:t>1+L</m:t>
              </m:r>
            </m:e>
          </m:d>
          <m:r>
            <m:rPr>
              <m:sty m:val="p"/>
            </m:rPr>
            <w:rPr>
              <w:rFonts w:ascii="Cambria Math" w:hAnsi="Cambria Math" w:cs="Times New Roman"/>
              <w:noProof/>
            </w:rPr>
            <m:t xml:space="preserve">                                                                                                   (3)</m:t>
          </m:r>
          <m:r>
            <m:rPr>
              <m:sty m:val="p"/>
            </m:rPr>
            <w:rPr>
              <w:rFonts w:cs="Times New Roman"/>
              <w:noProof/>
            </w:rPr>
            <w:br/>
          </m:r>
        </m:oMath>
      </m:oMathPara>
      <w:r w:rsidR="001F544D">
        <w:rPr>
          <w:rFonts w:cs="Times New Roman"/>
          <w:noProof/>
        </w:rPr>
        <w:tab/>
      </w:r>
      <w:r w:rsidR="001F544D">
        <w:rPr>
          <w:rFonts w:cs="Times New Roman"/>
          <w:noProof/>
        </w:rPr>
        <w:tab/>
      </w:r>
      <w:r w:rsidR="001F544D">
        <w:rPr>
          <w:rFonts w:cs="Times New Roman"/>
          <w:noProof/>
        </w:rPr>
        <w:tab/>
      </w:r>
      <w:r w:rsidR="001F544D">
        <w:rPr>
          <w:rFonts w:cs="Times New Roman"/>
          <w:noProof/>
        </w:rPr>
        <w:tab/>
      </w:r>
      <w:r w:rsidR="001F544D">
        <w:rPr>
          <w:rFonts w:cs="Times New Roman"/>
          <w:noProof/>
        </w:rPr>
        <w:tab/>
      </w:r>
      <w:r w:rsidR="001F544D">
        <w:rPr>
          <w:rFonts w:cs="Times New Roman"/>
          <w:noProof/>
        </w:rPr>
        <w:tab/>
        <w:t xml:space="preserve"> </w:t>
      </w:r>
      <w:r w:rsidR="001F544D">
        <w:rPr>
          <w:rFonts w:cs="Times New Roman"/>
          <w:noProof/>
        </w:rPr>
        <w:tab/>
      </w:r>
      <w:r w:rsidR="001F544D">
        <w:rPr>
          <w:rFonts w:cs="Times New Roman"/>
          <w:noProof/>
        </w:rPr>
        <w:tab/>
      </w:r>
    </w:p>
    <w:p w14:paraId="5625CB50" w14:textId="71916AE6" w:rsidR="007E6033" w:rsidRPr="007E6033" w:rsidRDefault="0071106B" w:rsidP="0071106B">
      <w:pPr>
        <w:pStyle w:val="BodyText"/>
        <w:ind w:firstLine="601"/>
      </w:pPr>
      <w:r>
        <w:t>SAVI was introduce by Huete</w:t>
      </w:r>
      <w:r w:rsidRPr="001F544D">
        <w:t xml:space="preserve"> </w:t>
      </w:r>
      <w:r>
        <w:t>(199</w:t>
      </w:r>
      <w:r w:rsidRPr="001F544D">
        <w:t>8)</w:t>
      </w:r>
      <w:r w:rsidRPr="0030559B">
        <w:t xml:space="preserve"> </w:t>
      </w:r>
      <w:r w:rsidRPr="00DB27BE">
        <w:t xml:space="preserve">to minimize soil brightness and </w:t>
      </w:r>
      <w:r>
        <w:t xml:space="preserve">it was </w:t>
      </w:r>
      <w:r w:rsidRPr="000F7EC0">
        <w:t>set to 0.5 for OL</w:t>
      </w:r>
      <w:r>
        <w:t>I.</w:t>
      </w:r>
      <w:r w:rsidRPr="00DB27BE">
        <w:t xml:space="preserve"> </w:t>
      </w:r>
      <w:r>
        <w:t xml:space="preserve"> </w:t>
      </w:r>
      <w:r w:rsidR="005F79DC" w:rsidRPr="007E6033">
        <w:t xml:space="preserve">Where L is a constant that is a surrogate for LAI as the optimal adjustment factor are; </w:t>
      </w:r>
      <w:r w:rsidR="005F79DC" w:rsidRPr="007E6033">
        <w:tab/>
      </w:r>
    </w:p>
    <w:p w14:paraId="110E44D0" w14:textId="7E1201C2" w:rsidR="005F79DC" w:rsidRPr="007E6033" w:rsidRDefault="005F79DC" w:rsidP="007E6033">
      <w:pPr>
        <w:pStyle w:val="BodyText"/>
      </w:pPr>
      <w:r w:rsidRPr="007E6033">
        <w:t>L = 1 for the low vegetation density (low dense such crop vegetation; rice)</w:t>
      </w:r>
    </w:p>
    <w:p w14:paraId="132BF766" w14:textId="77777777" w:rsidR="00986FA5" w:rsidRDefault="00986FA5" w:rsidP="00986FA5">
      <w:pPr>
        <w:pStyle w:val="BodyText"/>
      </w:pPr>
    </w:p>
    <w:p w14:paraId="2BE7BB6B" w14:textId="369647AB" w:rsidR="00986FA5" w:rsidRDefault="005C7FEA" w:rsidP="00986FA5">
      <w:pPr>
        <w:pStyle w:val="BodyText"/>
        <w:jc w:val="left"/>
      </w:pPr>
      <w:r w:rsidRPr="00EE5F7D">
        <w:rPr>
          <w:i/>
        </w:rPr>
        <w:t>LAI= [Leaf area (m2)/Ground cover (m2)]</w:t>
      </w:r>
      <w:r w:rsidR="00CD46FC">
        <w:t xml:space="preserve"> </w:t>
      </w:r>
      <w:r w:rsidR="00986FA5">
        <w:tab/>
      </w:r>
      <w:r w:rsidR="00986FA5">
        <w:tab/>
      </w:r>
      <w:r w:rsidR="00986FA5">
        <w:tab/>
      </w:r>
      <w:r w:rsidR="00986FA5">
        <w:tab/>
      </w:r>
      <w:r w:rsidR="00986FA5">
        <w:tab/>
      </w:r>
      <w:r w:rsidR="00986FA5">
        <w:tab/>
      </w:r>
      <w:r w:rsidR="00986FA5">
        <w:tab/>
        <w:t xml:space="preserve">         (4)</w:t>
      </w:r>
      <w:r w:rsidR="00986FA5">
        <w:tab/>
        <w:t xml:space="preserve">    </w:t>
      </w:r>
      <w:r w:rsidR="00986FA5">
        <w:tab/>
      </w:r>
      <w:r w:rsidR="00986FA5">
        <w:tab/>
      </w:r>
      <w:r w:rsidR="00986FA5">
        <w:tab/>
      </w:r>
    </w:p>
    <w:p w14:paraId="1E445571" w14:textId="76358223" w:rsidR="009A09BA" w:rsidRDefault="0071106B" w:rsidP="0071106B">
      <w:pPr>
        <w:pStyle w:val="BodyText"/>
        <w:ind w:firstLine="601"/>
      </w:pPr>
      <w:r>
        <w:t>LAI</w:t>
      </w:r>
      <w:r w:rsidRPr="005C7FEA">
        <w:t xml:space="preserve"> is a measurement of </w:t>
      </w:r>
      <w:r w:rsidR="003920ED">
        <w:t>canopy</w:t>
      </w:r>
      <w:r w:rsidR="003920ED" w:rsidRPr="005C7FEA">
        <w:t xml:space="preserve"> growth</w:t>
      </w:r>
      <w:r>
        <w:t xml:space="preserve"> at a </w:t>
      </w:r>
      <w:r w:rsidR="003920ED">
        <w:t>specified</w:t>
      </w:r>
      <w:r>
        <w:t xml:space="preserve"> time. </w:t>
      </w:r>
      <w:r w:rsidR="00AB5700">
        <w:t>Referring to Ahmad, et al. (2015), d</w:t>
      </w:r>
      <w:r w:rsidR="009070A9">
        <w:t>irect measurement</w:t>
      </w:r>
      <w:r w:rsidR="00AB5700">
        <w:t xml:space="preserve"> of LAI</w:t>
      </w:r>
      <w:r w:rsidR="009070A9">
        <w:t xml:space="preserve"> involve</w:t>
      </w:r>
      <w:r w:rsidR="003D6A1E">
        <w:t>d the</w:t>
      </w:r>
      <w:r w:rsidR="009070A9">
        <w:t xml:space="preserve"> destructive and non-destructive method</w:t>
      </w:r>
      <w:r w:rsidR="003D6A1E">
        <w:t>s</w:t>
      </w:r>
      <w:r w:rsidR="009070A9">
        <w:t>. Destructive method requires leaf sample collection for further laboratories</w:t>
      </w:r>
      <w:r w:rsidR="003D6A1E">
        <w:t>’</w:t>
      </w:r>
      <w:r w:rsidR="009070A9">
        <w:t xml:space="preserve"> analysis</w:t>
      </w:r>
      <w:r w:rsidR="003D6A1E">
        <w:t>,</w:t>
      </w:r>
      <w:r w:rsidR="009070A9">
        <w:t xml:space="preserve"> and this method would give high accuracy. Non-destructive method requires field measurement of leave (width and length). According to Bange et al. (2000) field linear dimension of leave </w:t>
      </w:r>
      <w:r w:rsidR="00EE5F7D">
        <w:t xml:space="preserve">is a well-established </w:t>
      </w:r>
      <w:r w:rsidR="00EE5F7D" w:rsidRPr="00EE5F7D">
        <w:t xml:space="preserve">method </w:t>
      </w:r>
      <w:r w:rsidR="00EE5F7D">
        <w:t xml:space="preserve">and </w:t>
      </w:r>
      <w:r w:rsidR="003D6A1E">
        <w:t>had</w:t>
      </w:r>
      <w:r w:rsidR="009F7CC9">
        <w:t xml:space="preserve"> </w:t>
      </w:r>
      <w:r w:rsidR="009F7CC9" w:rsidRPr="009070A9">
        <w:t>been widely used to</w:t>
      </w:r>
      <w:r w:rsidR="009F7CC9">
        <w:t xml:space="preserve"> </w:t>
      </w:r>
      <w:r w:rsidR="00EE5F7D">
        <w:t xml:space="preserve">measure </w:t>
      </w:r>
      <w:r w:rsidR="009070A9" w:rsidRPr="009070A9">
        <w:t>LA</w:t>
      </w:r>
      <w:r w:rsidR="00EE5F7D">
        <w:t>I</w:t>
      </w:r>
      <w:r w:rsidR="009070A9" w:rsidRPr="009070A9">
        <w:t xml:space="preserve"> non-dest</w:t>
      </w:r>
      <w:r w:rsidR="009070A9">
        <w:t xml:space="preserve">ructively. </w:t>
      </w:r>
      <w:r w:rsidR="00EE5F7D">
        <w:t>Chanda and Singh (</w:t>
      </w:r>
      <w:r w:rsidR="00EE5F7D" w:rsidRPr="00EE5F7D">
        <w:t>2002</w:t>
      </w:r>
      <w:r w:rsidR="00EE5F7D">
        <w:t>),</w:t>
      </w:r>
      <w:r w:rsidR="00EE5F7D" w:rsidRPr="00EE5F7D">
        <w:t xml:space="preserve"> </w:t>
      </w:r>
      <w:r w:rsidR="00EE5F7D">
        <w:t xml:space="preserve">use equation </w:t>
      </w:r>
      <w:r w:rsidR="00EE5F7D" w:rsidRPr="00EE5F7D">
        <w:rPr>
          <w:i/>
        </w:rPr>
        <w:t>a=b*Max length*width</w:t>
      </w:r>
      <w:r w:rsidR="00EE5F7D">
        <w:t xml:space="preserve"> for linear measurement of leave where </w:t>
      </w:r>
      <w:r w:rsidR="00EE5F7D" w:rsidRPr="00EE5F7D">
        <w:rPr>
          <w:i/>
        </w:rPr>
        <w:t xml:space="preserve">b </w:t>
      </w:r>
      <w:r w:rsidR="00EE5F7D">
        <w:t xml:space="preserve">is a coefficient. </w:t>
      </w:r>
      <w:r w:rsidR="003D6A1E">
        <w:t>Although</w:t>
      </w:r>
      <w:r w:rsidR="00EE5F7D">
        <w:t xml:space="preserve">, Quarrie and Jones use equation, </w:t>
      </w:r>
      <w:r w:rsidR="00EE5F7D" w:rsidRPr="00EE5F7D">
        <w:rPr>
          <w:i/>
        </w:rPr>
        <w:t>LA= Length*Breadth*0.75</w:t>
      </w:r>
      <w:r w:rsidR="00EE5F7D">
        <w:t xml:space="preserve"> for wheat crop (Aldesuquy et al., 2014).  </w:t>
      </w:r>
    </w:p>
    <w:p w14:paraId="21913DEB" w14:textId="519C52CA" w:rsidR="00411477" w:rsidRDefault="00276F76" w:rsidP="00E051B7">
      <w:pPr>
        <w:pStyle w:val="BodyText"/>
      </w:pPr>
      <w:r>
        <w:t xml:space="preserve"> </w:t>
      </w:r>
      <w:r w:rsidR="00E051B7">
        <w:tab/>
      </w:r>
      <w:r w:rsidR="009A09BA">
        <w:t>LAI also can be derived from satellite imagery either optical or SAR sensor</w:t>
      </w:r>
      <w:r>
        <w:t xml:space="preserve"> as indirect measurement</w:t>
      </w:r>
      <w:r w:rsidR="009A09BA">
        <w:t xml:space="preserve">. </w:t>
      </w:r>
      <w:r w:rsidR="00411477">
        <w:t xml:space="preserve">According to </w:t>
      </w:r>
      <w:r w:rsidR="00411477" w:rsidRPr="00671DDE">
        <w:t xml:space="preserve">Cohen et al. also </w:t>
      </w:r>
      <w:r w:rsidR="003920ED" w:rsidRPr="00671DDE">
        <w:t>supported</w:t>
      </w:r>
      <w:r w:rsidR="00411477" w:rsidRPr="00671DDE">
        <w:t xml:space="preserve"> </w:t>
      </w:r>
      <w:r w:rsidR="003920ED">
        <w:t xml:space="preserve">in using </w:t>
      </w:r>
      <w:r w:rsidR="00411477" w:rsidRPr="00671DDE">
        <w:t xml:space="preserve">VIs from </w:t>
      </w:r>
      <w:r w:rsidR="00411477">
        <w:t xml:space="preserve">satellite </w:t>
      </w:r>
      <w:r w:rsidR="00411477" w:rsidRPr="00671DDE">
        <w:t xml:space="preserve">imagery </w:t>
      </w:r>
      <w:r w:rsidR="003920ED">
        <w:t>through</w:t>
      </w:r>
      <w:r w:rsidR="00411477" w:rsidRPr="00671DDE">
        <w:t xml:space="preserve"> regression analyses </w:t>
      </w:r>
      <w:r w:rsidR="003920ED" w:rsidRPr="00671DDE">
        <w:t>LA</w:t>
      </w:r>
      <w:r w:rsidR="003920ED">
        <w:t>I estimation</w:t>
      </w:r>
      <w:r w:rsidR="00411477">
        <w:t>.</w:t>
      </w:r>
      <w:r w:rsidR="009A09BA">
        <w:t xml:space="preserve"> </w:t>
      </w:r>
      <w:r w:rsidR="00CE2606">
        <w:t xml:space="preserve">Meyer et al. (2019), use </w:t>
      </w:r>
      <w:r w:rsidR="00CE2606" w:rsidRPr="00276F76">
        <w:t xml:space="preserve">Sentinel-2 MSI and Landsat-8 OLI </w:t>
      </w:r>
      <w:r w:rsidR="003920ED">
        <w:t>in</w:t>
      </w:r>
      <w:r w:rsidR="00CE2606" w:rsidRPr="00276F76">
        <w:t xml:space="preserve"> </w:t>
      </w:r>
      <w:r w:rsidR="003920ED">
        <w:t>estimati</w:t>
      </w:r>
      <w:r w:rsidR="003920ED" w:rsidRPr="00276F76">
        <w:t>n</w:t>
      </w:r>
      <w:r w:rsidR="003920ED">
        <w:t>g</w:t>
      </w:r>
      <w:r w:rsidR="003920ED" w:rsidRPr="00276F76">
        <w:t xml:space="preserve"> </w:t>
      </w:r>
      <w:r w:rsidR="00CE2606" w:rsidRPr="00276F76">
        <w:t>LAI</w:t>
      </w:r>
      <w:r w:rsidR="003920ED">
        <w:t>.</w:t>
      </w:r>
      <w:r w:rsidR="00CE2606" w:rsidRPr="00276F76">
        <w:t xml:space="preserve"> </w:t>
      </w:r>
      <w:r w:rsidR="003920ED">
        <w:t>According to Blinn et al.  (2019), ground</w:t>
      </w:r>
      <w:r w:rsidR="00411477" w:rsidRPr="00411477">
        <w:t xml:space="preserve"> LAI </w:t>
      </w:r>
      <w:r w:rsidR="003920ED">
        <w:t>was estimated</w:t>
      </w:r>
      <w:r w:rsidR="00DE2CA2">
        <w:t xml:space="preserve"> based on</w:t>
      </w:r>
      <w:r w:rsidR="00411477" w:rsidRPr="00411477">
        <w:t xml:space="preserve"> minimum and maximum LAI and modeled with Landsat-derived </w:t>
      </w:r>
      <w:r w:rsidR="00DE2CA2" w:rsidRPr="00DE2CA2">
        <w:t xml:space="preserve">VIs </w:t>
      </w:r>
      <w:r w:rsidR="00DE2CA2">
        <w:t>from</w:t>
      </w:r>
      <w:r w:rsidR="00411477" w:rsidRPr="00411477">
        <w:t xml:space="preserve"> surface reflectance, </w:t>
      </w:r>
      <w:r w:rsidR="00DE2CA2">
        <w:t>simple ratio (SR) and Normalized Difference Moisture I</w:t>
      </w:r>
      <w:r w:rsidR="00411477" w:rsidRPr="00411477">
        <w:t>ndex (NDMI)</w:t>
      </w:r>
      <w:r w:rsidR="00DE2CA2">
        <w:t>.</w:t>
      </w:r>
    </w:p>
    <w:p w14:paraId="32AE99CC" w14:textId="42C95A0B" w:rsidR="0030559B" w:rsidRDefault="0030559B" w:rsidP="005C7FEA">
      <w:pPr>
        <w:pStyle w:val="BodyText"/>
      </w:pPr>
    </w:p>
    <w:p w14:paraId="297C7132" w14:textId="79CE8617" w:rsidR="009231C3" w:rsidRDefault="009231C3" w:rsidP="009231C3">
      <w:pPr>
        <w:pStyle w:val="Heading2"/>
        <w:ind w:left="142"/>
      </w:pPr>
      <w:r>
        <w:t>2.</w:t>
      </w:r>
      <w:r w:rsidR="0011413F">
        <w:t>4</w:t>
      </w:r>
      <w:r>
        <w:t xml:space="preserve"> </w:t>
      </w:r>
      <w:r w:rsidRPr="009231C3">
        <w:t xml:space="preserve">Yield Prediction </w:t>
      </w:r>
      <w:r w:rsidR="005D5A5F">
        <w:t>Algorithm</w:t>
      </w:r>
    </w:p>
    <w:p w14:paraId="531E3B8C" w14:textId="1D670708" w:rsidR="007E6033" w:rsidRPr="002761FF" w:rsidRDefault="00DE2CA2" w:rsidP="002761FF">
      <w:pPr>
        <w:pStyle w:val="BodyText"/>
        <w:ind w:firstLine="601"/>
      </w:pPr>
      <w:r>
        <w:t>ML is</w:t>
      </w:r>
      <w:r w:rsidR="003D6A1E">
        <w:t xml:space="preserve"> a</w:t>
      </w:r>
      <w:r>
        <w:t xml:space="preserve"> </w:t>
      </w:r>
      <w:r w:rsidRPr="002761FF">
        <w:t>significant</w:t>
      </w:r>
      <w:r w:rsidR="005D5A5F" w:rsidRPr="002761FF">
        <w:t xml:space="preserve"> </w:t>
      </w:r>
      <w:r>
        <w:t>algorithm for</w:t>
      </w:r>
      <w:r w:rsidR="003D6A1E">
        <w:t xml:space="preserve"> crop yield prediction to help</w:t>
      </w:r>
      <w:r>
        <w:t xml:space="preserve"> manager</w:t>
      </w:r>
      <w:r w:rsidR="003D6A1E">
        <w:t>s</w:t>
      </w:r>
      <w:r>
        <w:t xml:space="preserve"> and farmers for</w:t>
      </w:r>
      <w:r w:rsidR="005D5A5F" w:rsidRPr="002761FF">
        <w:t xml:space="preserve"> </w:t>
      </w:r>
      <w:r>
        <w:t>decision support in</w:t>
      </w:r>
      <w:r w:rsidR="005D5A5F" w:rsidRPr="002761FF">
        <w:t xml:space="preserve"> farming practices </w:t>
      </w:r>
      <w:r>
        <w:t>of</w:t>
      </w:r>
      <w:r w:rsidR="005D5A5F" w:rsidRPr="002761FF">
        <w:t xml:space="preserve"> the growing season </w:t>
      </w:r>
      <w:r>
        <w:t>for</w:t>
      </w:r>
      <w:r w:rsidR="005D5A5F" w:rsidRPr="002761FF">
        <w:t xml:space="preserve"> the </w:t>
      </w:r>
      <w:r>
        <w:t xml:space="preserve">rice </w:t>
      </w:r>
      <w:r w:rsidR="005D5A5F" w:rsidRPr="002761FF">
        <w:t xml:space="preserve">crops </w:t>
      </w:r>
      <w:r w:rsidR="00463763" w:rsidRPr="002761FF">
        <w:t>(Thomas et al, 2020)</w:t>
      </w:r>
      <w:r w:rsidR="005D5A5F" w:rsidRPr="002761FF">
        <w:t xml:space="preserve">. Numerous </w:t>
      </w:r>
      <w:r>
        <w:t>ML</w:t>
      </w:r>
      <w:r w:rsidR="005D5A5F" w:rsidRPr="002761FF">
        <w:t xml:space="preserve"> algorithms have been </w:t>
      </w:r>
      <w:r>
        <w:t>used</w:t>
      </w:r>
      <w:r w:rsidR="005D5A5F" w:rsidRPr="002761FF">
        <w:t xml:space="preserve"> </w:t>
      </w:r>
      <w:r>
        <w:t>in</w:t>
      </w:r>
      <w:r w:rsidR="005D5A5F" w:rsidRPr="002761FF">
        <w:t xml:space="preserve"> </w:t>
      </w:r>
      <w:r>
        <w:t xml:space="preserve">modeling </w:t>
      </w:r>
      <w:r w:rsidR="005D5A5F" w:rsidRPr="002761FF">
        <w:t>crop yield.</w:t>
      </w:r>
      <w:r w:rsidR="002761FF">
        <w:t xml:space="preserve"> </w:t>
      </w:r>
      <w:r w:rsidR="005D5A5F" w:rsidRPr="002761FF">
        <w:t>Based on the previous and current work, the Neural Network and Regression algorithm were employed mostly to predict the grain yield</w:t>
      </w:r>
      <w:r w:rsidR="00DB6095" w:rsidRPr="002761FF">
        <w:t xml:space="preserve"> (Aditya Shastry et al. 2017; Thomas et al, 2020)</w:t>
      </w:r>
      <w:r w:rsidR="005D5A5F" w:rsidRPr="002761FF">
        <w:t xml:space="preserve">. </w:t>
      </w:r>
      <w:r w:rsidR="00671DDE" w:rsidRPr="002761FF">
        <w:t xml:space="preserve">This study will apply Single Linear Regression (SLR) and Multi Linear Regression (MLR) model to generate yield modeling for rice crop based on VIs from optical data and σ° from SAR data. </w:t>
      </w:r>
    </w:p>
    <w:p w14:paraId="580E689F" w14:textId="77777777" w:rsidR="00BB6269" w:rsidRDefault="00BB6269" w:rsidP="003A526A">
      <w:pPr>
        <w:pStyle w:val="BodyText"/>
      </w:pPr>
    </w:p>
    <w:p w14:paraId="60DFEA5D" w14:textId="3BBF56EB" w:rsidR="00AE082F" w:rsidRDefault="009231C3">
      <w:pPr>
        <w:pStyle w:val="Heading1"/>
        <w:numPr>
          <w:ilvl w:val="0"/>
          <w:numId w:val="1"/>
        </w:numPr>
        <w:tabs>
          <w:tab w:val="left" w:pos="422"/>
        </w:tabs>
        <w:jc w:val="both"/>
      </w:pPr>
      <w:r>
        <w:t>RESULT AND ANALYSIS</w:t>
      </w:r>
    </w:p>
    <w:p w14:paraId="50BF67B7" w14:textId="77777777" w:rsidR="00A31B15" w:rsidRPr="00A31B15" w:rsidRDefault="00A31B15" w:rsidP="00A31B15"/>
    <w:p w14:paraId="16861F22" w14:textId="7D7EF626" w:rsidR="00EC15C2" w:rsidRDefault="006F04C1" w:rsidP="006F04C1">
      <w:pPr>
        <w:pStyle w:val="Heading2"/>
        <w:ind w:left="119"/>
      </w:pPr>
      <w:r>
        <w:t>3.1</w:t>
      </w:r>
      <w:r w:rsidR="00EC15C2" w:rsidRPr="0051016A">
        <w:t xml:space="preserve"> Si</w:t>
      </w:r>
      <w:r w:rsidR="00996DF7">
        <w:t>ngle</w:t>
      </w:r>
      <w:r w:rsidR="00EC15C2" w:rsidRPr="0051016A">
        <w:t xml:space="preserve"> </w:t>
      </w:r>
      <w:r w:rsidR="007F626A">
        <w:t>Linear R</w:t>
      </w:r>
      <w:r w:rsidR="00EC15C2" w:rsidRPr="0051016A">
        <w:t xml:space="preserve">egression </w:t>
      </w:r>
      <w:r w:rsidR="007F626A">
        <w:t>(SLR)</w:t>
      </w:r>
    </w:p>
    <w:p w14:paraId="14D3722C" w14:textId="0F2330B9" w:rsidR="00EC4620" w:rsidRDefault="00EC4620" w:rsidP="00896777">
      <w:pPr>
        <w:pStyle w:val="BodyText"/>
        <w:ind w:firstLine="601"/>
      </w:pPr>
      <w:r w:rsidRPr="00EC4620">
        <w:t>Generated SLR formula and correlation coefficient of rice yield, as a dependent variable, between VIs (NDVI, SAVI and LAI) from Landsat-8 OLI as independent variables, it is shown that the appropriate mathematical linear wer</w:t>
      </w:r>
      <w:r w:rsidR="006C2DD2">
        <w:t>e uniformed as shown in Figure 3</w:t>
      </w:r>
      <w:r w:rsidR="00896777">
        <w:t xml:space="preserve">: (a), </w:t>
      </w:r>
      <w:r w:rsidRPr="00EC4620">
        <w:t xml:space="preserve">(b), and (c). According to regression equations (Table </w:t>
      </w:r>
      <w:r w:rsidR="00CF5330">
        <w:t>2</w:t>
      </w:r>
      <w:r w:rsidRPr="00EC4620">
        <w:t xml:space="preserve">), there is a </w:t>
      </w:r>
      <w:r w:rsidR="007E56E0" w:rsidRPr="00EC4620">
        <w:t>typical</w:t>
      </w:r>
      <w:r w:rsidRPr="00EC4620">
        <w:t xml:space="preserve"> relation</w:t>
      </w:r>
      <w:r w:rsidR="007E56E0">
        <w:t>ship</w:t>
      </w:r>
      <w:r w:rsidRPr="00EC4620">
        <w:t xml:space="preserve"> between rice yield either with NDVI, SAVI and LAI with the </w:t>
      </w:r>
      <w:r w:rsidRPr="00896777">
        <w:rPr>
          <w:i/>
        </w:rPr>
        <w:t>R</w:t>
      </w:r>
      <w:r w:rsidRPr="00896777">
        <w:rPr>
          <w:i/>
          <w:vertAlign w:val="superscript"/>
        </w:rPr>
        <w:t>2</w:t>
      </w:r>
      <w:r w:rsidRPr="00EC4620">
        <w:t xml:space="preserve">= 0.61; 0.71; and 0.81 except with the case of </w:t>
      </w:r>
      <w:r w:rsidRPr="00EC4620">
        <w:rPr>
          <w:rFonts w:ascii="Cambria Math" w:hAnsi="Cambria Math" w:cs="Cambria Math"/>
        </w:rPr>
        <w:t>𝜎</w:t>
      </w:r>
      <w:r w:rsidRPr="00EC4620">
        <w:t>° model from single RADARSAT-2 data show</w:t>
      </w:r>
      <w:r w:rsidR="00F452F2">
        <w:t>s</w:t>
      </w:r>
      <w:r w:rsidRPr="00EC4620">
        <w:t xml:space="preserve"> the lowest determination coefficient or the </w:t>
      </w:r>
      <w:r w:rsidRPr="00896777">
        <w:rPr>
          <w:i/>
        </w:rPr>
        <w:t>R</w:t>
      </w:r>
      <w:r w:rsidRPr="00896777">
        <w:rPr>
          <w:i/>
          <w:vertAlign w:val="superscript"/>
        </w:rPr>
        <w:t xml:space="preserve">2 </w:t>
      </w:r>
      <w:r w:rsidR="00F452F2">
        <w:t xml:space="preserve">values which is 0.31 and it </w:t>
      </w:r>
      <w:r w:rsidRPr="00EC4620">
        <w:t xml:space="preserve">consider as </w:t>
      </w:r>
      <w:r w:rsidR="00896777">
        <w:t xml:space="preserve">very </w:t>
      </w:r>
      <w:r w:rsidRPr="00EC4620">
        <w:t>weak</w:t>
      </w:r>
      <w:r w:rsidR="00896777">
        <w:t xml:space="preserve"> as shown in Figure </w:t>
      </w:r>
      <w:r w:rsidR="006C2DD2">
        <w:t>3</w:t>
      </w:r>
      <w:r w:rsidR="00896777">
        <w:t>(d)</w:t>
      </w:r>
      <w:r w:rsidRPr="00EC4620">
        <w:t xml:space="preserve">. LAI model approximately </w:t>
      </w:r>
      <w:r w:rsidRPr="00896777">
        <w:rPr>
          <w:i/>
        </w:rPr>
        <w:t>R</w:t>
      </w:r>
      <w:r w:rsidRPr="00896777">
        <w:rPr>
          <w:i/>
          <w:vertAlign w:val="superscript"/>
        </w:rPr>
        <w:t>2</w:t>
      </w:r>
      <w:r w:rsidRPr="00896777">
        <w:rPr>
          <w:vertAlign w:val="superscript"/>
        </w:rPr>
        <w:t xml:space="preserve"> </w:t>
      </w:r>
      <w:r w:rsidRPr="00EC4620">
        <w:t xml:space="preserve">= 0.81 </w:t>
      </w:r>
      <w:r w:rsidR="00896777">
        <w:t>representing</w:t>
      </w:r>
      <w:r w:rsidR="00FF7604">
        <w:t xml:space="preserve"> high </w:t>
      </w:r>
      <w:r w:rsidRPr="00EC4620">
        <w:t>correlat</w:t>
      </w:r>
      <w:r w:rsidR="00F452F2">
        <w:t>ion with the rice yield which</w:t>
      </w:r>
      <w:r w:rsidRPr="00EC4620">
        <w:t xml:space="preserve"> means the value considered strong effect size because the </w:t>
      </w:r>
      <w:r w:rsidRPr="00896777">
        <w:rPr>
          <w:i/>
        </w:rPr>
        <w:t>R</w:t>
      </w:r>
      <w:r w:rsidRPr="00896777">
        <w:rPr>
          <w:i/>
          <w:vertAlign w:val="superscript"/>
        </w:rPr>
        <w:t>2</w:t>
      </w:r>
      <w:r w:rsidRPr="00EC4620">
        <w:t xml:space="preserve"> value is above 0.7.</w:t>
      </w:r>
      <w:r w:rsidR="00896777">
        <w:t xml:space="preserve"> This result indicates LAI and rice yield have good correlation</w:t>
      </w:r>
      <w:r w:rsidR="00F452F2">
        <w:t>,</w:t>
      </w:r>
      <w:r w:rsidR="00896777">
        <w:t xml:space="preserve"> and as a result the retrieval equations per</w:t>
      </w:r>
      <w:r w:rsidR="006C2DD2">
        <w:t>formed well as shown in Figure 3</w:t>
      </w:r>
      <w:r w:rsidR="00896777">
        <w:t>(c).</w:t>
      </w:r>
      <w:r w:rsidR="00411477">
        <w:t xml:space="preserve"> </w:t>
      </w:r>
      <w:r w:rsidR="00411477" w:rsidRPr="00411477">
        <w:t>According to Blinn</w:t>
      </w:r>
      <w:r w:rsidR="00411477">
        <w:t>,</w:t>
      </w:r>
      <w:r w:rsidR="00411477" w:rsidRPr="00411477">
        <w:t xml:space="preserve"> et al. 2019, Landsat OLI </w:t>
      </w:r>
      <w:r w:rsidR="007E56E0">
        <w:t>generate</w:t>
      </w:r>
      <w:r w:rsidR="00C23561">
        <w:t>s</w:t>
      </w:r>
      <w:r w:rsidR="007E56E0">
        <w:t xml:space="preserve"> </w:t>
      </w:r>
      <w:r w:rsidR="007E56E0" w:rsidRPr="00411477">
        <w:t>maximum</w:t>
      </w:r>
      <w:r w:rsidR="00411477" w:rsidRPr="00411477">
        <w:t xml:space="preserve"> accura</w:t>
      </w:r>
      <w:r w:rsidR="007E56E0">
        <w:t>cy</w:t>
      </w:r>
      <w:r w:rsidR="00411477" w:rsidRPr="00411477">
        <w:t xml:space="preserve"> LAI model for a </w:t>
      </w:r>
      <w:r w:rsidR="007E56E0" w:rsidRPr="00411477">
        <w:t>specified</w:t>
      </w:r>
      <w:r w:rsidR="00411477" w:rsidRPr="00411477">
        <w:t xml:space="preserve"> time period with the simple ratio (SR) vegetation index.</w:t>
      </w:r>
    </w:p>
    <w:p w14:paraId="0B09CA83" w14:textId="77777777" w:rsidR="007E56E0" w:rsidRDefault="007E56E0" w:rsidP="00896777">
      <w:pPr>
        <w:pStyle w:val="BodyText"/>
        <w:ind w:firstLine="601"/>
      </w:pPr>
    </w:p>
    <w:p w14:paraId="32651187" w14:textId="61DD100A" w:rsidR="00EC15C2" w:rsidRDefault="00EC15C2" w:rsidP="006F04C1">
      <w:pPr>
        <w:pStyle w:val="Heading2"/>
        <w:ind w:left="119"/>
      </w:pPr>
      <w:r w:rsidRPr="0051016A">
        <w:t xml:space="preserve">3.2 </w:t>
      </w:r>
      <w:r w:rsidR="007F626A">
        <w:t>Multi Linear R</w:t>
      </w:r>
      <w:r w:rsidRPr="0051016A">
        <w:t xml:space="preserve">egression </w:t>
      </w:r>
      <w:r w:rsidR="007F626A">
        <w:t>(MLR)</w:t>
      </w:r>
    </w:p>
    <w:p w14:paraId="1FAB7C87" w14:textId="56850FE4" w:rsidR="004C5673" w:rsidRPr="00224B9B" w:rsidRDefault="007F626A" w:rsidP="00224B9B">
      <w:pPr>
        <w:pStyle w:val="BodyText"/>
        <w:ind w:firstLine="601"/>
        <w:rPr>
          <w:rFonts w:eastAsia="MS Mincho"/>
        </w:rPr>
      </w:pPr>
      <w:r w:rsidRPr="00224B9B">
        <w:t>Multi Linear Regression (MLR)</w:t>
      </w:r>
      <w:r w:rsidRPr="00224B9B">
        <w:rPr>
          <w:rFonts w:eastAsia="MS Mincho"/>
        </w:rPr>
        <w:t xml:space="preserve"> </w:t>
      </w:r>
      <w:r w:rsidR="007E56E0" w:rsidRPr="00224B9B">
        <w:rPr>
          <w:rFonts w:eastAsia="MS Mincho"/>
        </w:rPr>
        <w:t>model</w:t>
      </w:r>
      <w:r w:rsidRPr="00224B9B">
        <w:rPr>
          <w:rFonts w:eastAsia="MS Mincho"/>
        </w:rPr>
        <w:t xml:space="preserve"> and determination </w:t>
      </w:r>
      <w:r w:rsidR="007E56E0" w:rsidRPr="00224B9B">
        <w:rPr>
          <w:rFonts w:eastAsia="MS Mincho"/>
        </w:rPr>
        <w:t xml:space="preserve">of </w:t>
      </w:r>
      <w:r w:rsidRPr="00224B9B">
        <w:rPr>
          <w:rFonts w:eastAsia="MS Mincho"/>
        </w:rPr>
        <w:t xml:space="preserve">coefficient were </w:t>
      </w:r>
      <w:r w:rsidR="007E56E0" w:rsidRPr="00224B9B">
        <w:rPr>
          <w:rFonts w:eastAsia="MS Mincho"/>
        </w:rPr>
        <w:t>executed</w:t>
      </w:r>
      <w:r w:rsidRPr="00224B9B">
        <w:rPr>
          <w:rFonts w:eastAsia="MS Mincho"/>
        </w:rPr>
        <w:t xml:space="preserve"> based on the combination </w:t>
      </w:r>
      <w:r w:rsidR="007E56E0" w:rsidRPr="00224B9B">
        <w:rPr>
          <w:rFonts w:eastAsia="MS Mincho"/>
        </w:rPr>
        <w:t>of</w:t>
      </w:r>
      <w:r w:rsidRPr="00224B9B">
        <w:rPr>
          <w:rFonts w:eastAsia="MS Mincho"/>
        </w:rPr>
        <w:t xml:space="preserve"> yield and radar backscatter coefficients values (</w:t>
      </w:r>
      <w:r w:rsidRPr="00224B9B">
        <w:rPr>
          <w:rFonts w:ascii="Cambria Math" w:hAnsi="Cambria Math" w:cs="Cambria Math"/>
        </w:rPr>
        <w:t>𝜎</w:t>
      </w:r>
      <w:r w:rsidRPr="00224B9B">
        <w:t>°)</w:t>
      </w:r>
      <w:r w:rsidRPr="00224B9B">
        <w:rPr>
          <w:rFonts w:eastAsia="MS Mincho"/>
        </w:rPr>
        <w:t xml:space="preserve"> </w:t>
      </w:r>
      <w:r w:rsidR="007E56E0" w:rsidRPr="00224B9B">
        <w:rPr>
          <w:rFonts w:eastAsia="MS Mincho"/>
        </w:rPr>
        <w:t xml:space="preserve">that </w:t>
      </w:r>
      <w:r w:rsidRPr="00224B9B">
        <w:rPr>
          <w:rFonts w:eastAsia="MS Mincho"/>
        </w:rPr>
        <w:t xml:space="preserve">was obtained from </w:t>
      </w:r>
      <w:r w:rsidRPr="00224B9B">
        <w:rPr>
          <w:rFonts w:eastAsia="MS Mincho"/>
        </w:rPr>
        <w:lastRenderedPageBreak/>
        <w:t xml:space="preserve">RADARSAT-2 of different date which is the rice was in late maturity and ripening stages. </w:t>
      </w:r>
      <w:r w:rsidR="007E56E0" w:rsidRPr="00224B9B">
        <w:rPr>
          <w:rFonts w:eastAsia="MS Mincho"/>
        </w:rPr>
        <w:t>P</w:t>
      </w:r>
      <w:r w:rsidRPr="00224B9B">
        <w:rPr>
          <w:rFonts w:eastAsia="MS Mincho"/>
        </w:rPr>
        <w:t xml:space="preserve">rediction accuracy </w:t>
      </w:r>
      <w:r w:rsidR="00EA0631" w:rsidRPr="00224B9B">
        <w:rPr>
          <w:rFonts w:eastAsia="MS Mincho"/>
        </w:rPr>
        <w:t xml:space="preserve">of </w:t>
      </w:r>
      <w:r w:rsidRPr="00224B9B">
        <w:rPr>
          <w:rFonts w:eastAsia="MS Mincho"/>
        </w:rPr>
        <w:t>regarding MLR formula and the</w:t>
      </w:r>
      <w:r w:rsidRPr="00224B9B">
        <w:t xml:space="preserve"> </w:t>
      </w:r>
      <w:r w:rsidRPr="00224B9B">
        <w:rPr>
          <w:rFonts w:eastAsia="MS Mincho"/>
        </w:rPr>
        <w:t xml:space="preserve">R2 for </w:t>
      </w:r>
      <w:r w:rsidRPr="00224B9B">
        <w:rPr>
          <w:rFonts w:ascii="Cambria Math" w:eastAsia="MS Mincho" w:hAnsi="Cambria Math" w:cs="Cambria Math"/>
        </w:rPr>
        <w:t>𝜎</w:t>
      </w:r>
      <w:r w:rsidRPr="00224B9B">
        <w:rPr>
          <w:rFonts w:eastAsia="MS Mincho"/>
        </w:rPr>
        <w:t>°</w:t>
      </w:r>
      <w:r w:rsidR="00EC4620" w:rsidRPr="00224B9B">
        <w:rPr>
          <w:rFonts w:eastAsia="MS Mincho"/>
        </w:rPr>
        <w:t xml:space="preserve"> (Table </w:t>
      </w:r>
      <w:r w:rsidR="00CF5330" w:rsidRPr="00224B9B">
        <w:rPr>
          <w:rFonts w:eastAsia="MS Mincho"/>
        </w:rPr>
        <w:t>2</w:t>
      </w:r>
      <w:r w:rsidR="00EC4620" w:rsidRPr="00224B9B">
        <w:rPr>
          <w:rFonts w:eastAsia="MS Mincho"/>
        </w:rPr>
        <w:t>)</w:t>
      </w:r>
      <w:r w:rsidR="00EA0631" w:rsidRPr="00224B9B">
        <w:rPr>
          <w:rFonts w:eastAsia="MS Mincho"/>
        </w:rPr>
        <w:t xml:space="preserve">, was enhanced </w:t>
      </w:r>
      <w:r w:rsidR="00C23561">
        <w:rPr>
          <w:rFonts w:eastAsia="MS Mincho"/>
        </w:rPr>
        <w:t xml:space="preserve">to </w:t>
      </w:r>
      <w:r w:rsidR="00EA0631" w:rsidRPr="00224B9B">
        <w:rPr>
          <w:rFonts w:eastAsia="MS Mincho"/>
        </w:rPr>
        <w:t>compare to SLR formula which</w:t>
      </w:r>
      <w:r w:rsidR="00EA0631" w:rsidRPr="00224B9B">
        <w:t xml:space="preserve"> </w:t>
      </w:r>
      <w:r w:rsidR="00EA0631" w:rsidRPr="00224B9B">
        <w:rPr>
          <w:rFonts w:eastAsia="MS Mincho"/>
        </w:rPr>
        <w:t xml:space="preserve">R2 is 0.62 and 0.13 respectively. The efficiency increase when adding </w:t>
      </w:r>
      <w:r w:rsidR="00C23561">
        <w:rPr>
          <w:rFonts w:eastAsia="MS Mincho"/>
        </w:rPr>
        <w:t xml:space="preserve">the </w:t>
      </w:r>
      <w:r w:rsidR="00EA0631" w:rsidRPr="00224B9B">
        <w:rPr>
          <w:rFonts w:eastAsia="MS Mincho"/>
        </w:rPr>
        <w:t>more independent variable</w:t>
      </w:r>
      <w:r w:rsidR="00C23561">
        <w:rPr>
          <w:rFonts w:eastAsia="MS Mincho"/>
        </w:rPr>
        <w:t>s</w:t>
      </w:r>
      <w:r w:rsidR="00EA0631" w:rsidRPr="00224B9B">
        <w:rPr>
          <w:rFonts w:eastAsia="MS Mincho"/>
        </w:rPr>
        <w:t xml:space="preserve"> to the prediction model.</w:t>
      </w:r>
      <w:r w:rsidR="007E6033" w:rsidRPr="00224B9B">
        <w:rPr>
          <w:rFonts w:eastAsia="MS Mincho"/>
        </w:rPr>
        <w:t xml:space="preserve"> </w:t>
      </w:r>
      <w:r w:rsidR="00FF7604" w:rsidRPr="00224B9B">
        <w:rPr>
          <w:rFonts w:eastAsia="MS Mincho"/>
        </w:rPr>
        <w:t xml:space="preserve">The coefficients of </w:t>
      </w:r>
      <w:r w:rsidR="00FF7604" w:rsidRPr="00224B9B">
        <w:rPr>
          <w:rFonts w:ascii="Cambria Math" w:eastAsia="MS Mincho" w:hAnsi="Cambria Math" w:cs="Cambria Math"/>
        </w:rPr>
        <w:t>𝜎</w:t>
      </w:r>
      <w:r w:rsidR="00FF7604" w:rsidRPr="00224B9B">
        <w:rPr>
          <w:rFonts w:eastAsia="MS Mincho"/>
        </w:rPr>
        <w:t xml:space="preserve">° </w:t>
      </w:r>
      <w:r w:rsidR="00C23561">
        <w:rPr>
          <w:rFonts w:eastAsia="MS Mincho"/>
        </w:rPr>
        <w:t>model</w:t>
      </w:r>
      <w:r w:rsidR="00FF7604" w:rsidRPr="00224B9B">
        <w:rPr>
          <w:rFonts w:eastAsia="MS Mincho"/>
        </w:rPr>
        <w:t xml:space="preserve"> strangely have </w:t>
      </w:r>
      <w:r w:rsidR="00C23561">
        <w:rPr>
          <w:rFonts w:eastAsia="MS Mincho"/>
        </w:rPr>
        <w:t xml:space="preserve">the </w:t>
      </w:r>
      <w:r w:rsidR="00FF7604" w:rsidRPr="00224B9B">
        <w:rPr>
          <w:rFonts w:eastAsia="MS Mincho"/>
        </w:rPr>
        <w:t>low amount of explained variation. This could be due to the quality of the data</w:t>
      </w:r>
      <w:r w:rsidR="005F79DC" w:rsidRPr="00224B9B">
        <w:rPr>
          <w:rFonts w:eastAsia="MS Mincho"/>
        </w:rPr>
        <w:t>, the selection of ML or the parameter input</w:t>
      </w:r>
      <w:r w:rsidR="00FF7604" w:rsidRPr="00224B9B">
        <w:rPr>
          <w:rFonts w:eastAsia="MS Mincho"/>
        </w:rPr>
        <w:t xml:space="preserve">. </w:t>
      </w:r>
      <w:r w:rsidR="007E56E0" w:rsidRPr="00224B9B">
        <w:rPr>
          <w:rFonts w:eastAsia="MS Mincho"/>
        </w:rPr>
        <w:t>SAR data wa</w:t>
      </w:r>
      <w:r w:rsidR="00FF7604" w:rsidRPr="00224B9B">
        <w:rPr>
          <w:rFonts w:eastAsia="MS Mincho"/>
        </w:rPr>
        <w:t xml:space="preserve">s analysed by considering two main </w:t>
      </w:r>
      <w:r w:rsidR="007E56E0" w:rsidRPr="00224B9B">
        <w:rPr>
          <w:rFonts w:eastAsia="MS Mincho"/>
        </w:rPr>
        <w:t>aspects</w:t>
      </w:r>
      <w:r w:rsidR="00C23561">
        <w:rPr>
          <w:rFonts w:eastAsia="MS Mincho"/>
        </w:rPr>
        <w:t>,</w:t>
      </w:r>
      <w:r w:rsidR="00FF7604" w:rsidRPr="00224B9B">
        <w:rPr>
          <w:rFonts w:eastAsia="MS Mincho"/>
        </w:rPr>
        <w:t xml:space="preserve"> which is noise equivalent sigma zero (NESZ) and the radiometric resolution (Fiuezal</w:t>
      </w:r>
      <w:r w:rsidR="00411477" w:rsidRPr="00224B9B">
        <w:rPr>
          <w:rFonts w:eastAsia="MS Mincho"/>
        </w:rPr>
        <w:t>,</w:t>
      </w:r>
      <w:r w:rsidR="00FF7604" w:rsidRPr="00224B9B">
        <w:rPr>
          <w:rFonts w:eastAsia="MS Mincho"/>
        </w:rPr>
        <w:t xml:space="preserve"> et al. 2017). </w:t>
      </w:r>
    </w:p>
    <w:p w14:paraId="672A1A4A" w14:textId="654B9BE3" w:rsidR="00724DBC" w:rsidRDefault="00FF7604" w:rsidP="006F04C1">
      <w:pPr>
        <w:pStyle w:val="BodyText"/>
        <w:ind w:firstLine="601"/>
        <w:rPr>
          <w:rFonts w:eastAsia="MS Mincho" w:cs="Times New Roman"/>
          <w:lang w:val="en-MY" w:eastAsia="zh-CN"/>
        </w:rPr>
      </w:pPr>
      <w:r w:rsidRPr="00DB27BE">
        <w:rPr>
          <w:rFonts w:eastAsia="MS Mincho" w:cs="Times New Roman"/>
          <w:lang w:val="en-MY" w:eastAsia="zh-CN"/>
        </w:rPr>
        <w:t xml:space="preserve">The signal noise ratio (SNR) </w:t>
      </w:r>
      <w:r w:rsidR="004C5673" w:rsidRPr="00DB27BE">
        <w:rPr>
          <w:rFonts w:eastAsia="MS Mincho" w:cs="Times New Roman"/>
          <w:lang w:val="en-MY" w:eastAsia="zh-CN"/>
        </w:rPr>
        <w:t xml:space="preserve">determine the quality </w:t>
      </w:r>
      <w:r w:rsidR="008D76E1">
        <w:rPr>
          <w:rFonts w:eastAsia="MS Mincho" w:cs="Times New Roman"/>
          <w:lang w:val="en-MY" w:eastAsia="zh-CN"/>
        </w:rPr>
        <w:t xml:space="preserve">of </w:t>
      </w:r>
      <w:r w:rsidR="004C5673" w:rsidRPr="00DB27BE">
        <w:rPr>
          <w:rFonts w:eastAsia="MS Mincho" w:cs="Times New Roman"/>
          <w:lang w:val="en-MY" w:eastAsia="zh-CN"/>
        </w:rPr>
        <w:t>SAR data. Noise is in fact error in the rendering of the imaged scene, and is due to a variety of phenomena from a variety of sources (Armin, 2006).</w:t>
      </w:r>
      <w:r w:rsidR="00DB27BE" w:rsidRPr="00DB27BE">
        <w:rPr>
          <w:rFonts w:eastAsia="MS Mincho" w:cs="Times New Roman"/>
          <w:lang w:val="en-MY" w:eastAsia="zh-CN"/>
        </w:rPr>
        <w:t xml:space="preserve"> </w:t>
      </w:r>
      <w:r w:rsidR="00033920" w:rsidRPr="00DB27BE">
        <w:rPr>
          <w:rFonts w:eastAsia="MS Mincho" w:cs="Times New Roman"/>
          <w:lang w:val="en-MY" w:eastAsia="zh-CN"/>
        </w:rPr>
        <w:t>T</w:t>
      </w:r>
      <w:r w:rsidR="00C12072" w:rsidRPr="00DB27BE">
        <w:rPr>
          <w:rFonts w:eastAsia="MS Mincho" w:cs="Times New Roman"/>
          <w:lang w:val="en-MY" w:eastAsia="zh-CN"/>
        </w:rPr>
        <w:t>he</w:t>
      </w:r>
      <w:r w:rsidR="002126D0" w:rsidRPr="00DB27BE">
        <w:rPr>
          <w:rFonts w:eastAsia="MS Mincho" w:cs="Times New Roman"/>
          <w:lang w:val="en-MY" w:eastAsia="zh-CN"/>
        </w:rPr>
        <w:t xml:space="preserve"> </w:t>
      </w:r>
      <w:r w:rsidR="00C12072" w:rsidRPr="00DB27BE">
        <w:rPr>
          <w:rFonts w:eastAsia="MS Mincho" w:cs="Times New Roman"/>
          <w:lang w:val="en-MY" w:eastAsia="zh-CN"/>
        </w:rPr>
        <w:t xml:space="preserve">range of </w:t>
      </w:r>
      <w:r w:rsidR="004C5673" w:rsidRPr="00DB27BE">
        <w:rPr>
          <w:rFonts w:ascii="Cambria Math" w:eastAsia="MS Mincho" w:hAnsi="Cambria Math" w:cs="Cambria Math"/>
          <w:lang w:val="en-MY" w:eastAsia="zh-CN"/>
        </w:rPr>
        <w:t>𝜎</w:t>
      </w:r>
      <w:r w:rsidR="004C5673" w:rsidRPr="00DB27BE">
        <w:rPr>
          <w:rFonts w:eastAsia="MS Mincho" w:cs="Times New Roman"/>
          <w:lang w:val="en-MY" w:eastAsia="zh-CN"/>
        </w:rPr>
        <w:t>°</w:t>
      </w:r>
      <w:r w:rsidR="004C5673" w:rsidRPr="00DB27BE">
        <w:rPr>
          <w:rFonts w:eastAsia="MS Mincho" w:cs="Times New Roman"/>
          <w:vertAlign w:val="subscript"/>
          <w:lang w:val="en-MY" w:eastAsia="zh-CN"/>
        </w:rPr>
        <w:t>VV</w:t>
      </w:r>
      <w:r w:rsidR="00033920" w:rsidRPr="00DB27BE">
        <w:rPr>
          <w:rFonts w:eastAsia="MS Mincho" w:cs="Times New Roman"/>
          <w:vertAlign w:val="subscript"/>
          <w:lang w:val="en-MY" w:eastAsia="zh-CN"/>
        </w:rPr>
        <w:t xml:space="preserve"> </w:t>
      </w:r>
      <w:r w:rsidR="00033920" w:rsidRPr="00DB27BE">
        <w:rPr>
          <w:rFonts w:eastAsia="MS Mincho" w:cs="Times New Roman"/>
          <w:lang w:val="en-MY" w:eastAsia="zh-CN"/>
        </w:rPr>
        <w:t>C-band</w:t>
      </w:r>
      <w:r w:rsidR="004C5673" w:rsidRPr="00DB27BE">
        <w:rPr>
          <w:rFonts w:eastAsia="MS Mincho" w:cs="Times New Roman"/>
          <w:lang w:val="en-MY" w:eastAsia="zh-CN"/>
        </w:rPr>
        <w:t xml:space="preserve"> is from </w:t>
      </w:r>
      <w:r w:rsidR="00C12072" w:rsidRPr="00DB27BE">
        <w:rPr>
          <w:rFonts w:eastAsia="MS Mincho" w:cs="Times New Roman"/>
          <w:lang w:val="en-MY" w:eastAsia="zh-CN"/>
        </w:rPr>
        <w:t>-10dB to -6dB</w:t>
      </w:r>
      <w:r w:rsidR="004C5673" w:rsidRPr="00DB27BE">
        <w:rPr>
          <w:rFonts w:eastAsia="MS Mincho" w:cs="Times New Roman"/>
          <w:lang w:val="en-MY" w:eastAsia="zh-CN"/>
        </w:rPr>
        <w:t xml:space="preserve"> after processing</w:t>
      </w:r>
      <w:r w:rsidR="00033920" w:rsidRPr="00DB27BE">
        <w:rPr>
          <w:rFonts w:eastAsia="MS Mincho" w:cs="Times New Roman"/>
          <w:lang w:val="en-MY" w:eastAsia="zh-CN"/>
        </w:rPr>
        <w:t xml:space="preserve"> and extracting. This is quite low compare to </w:t>
      </w:r>
      <w:r w:rsidR="00C23561">
        <w:rPr>
          <w:rFonts w:eastAsia="MS Mincho" w:cs="Times New Roman"/>
          <w:lang w:val="en-MY" w:eastAsia="zh-CN"/>
        </w:rPr>
        <w:t>an</w:t>
      </w:r>
      <w:r w:rsidR="00033920" w:rsidRPr="00DB27BE">
        <w:rPr>
          <w:rFonts w:eastAsia="MS Mincho" w:cs="Times New Roman"/>
          <w:lang w:val="en-MY" w:eastAsia="zh-CN"/>
        </w:rPr>
        <w:t>other polarization. Agreeing</w:t>
      </w:r>
      <w:r w:rsidR="002126D0" w:rsidRPr="00DB27BE">
        <w:rPr>
          <w:rFonts w:eastAsia="MS Mincho" w:cs="Times New Roman"/>
          <w:lang w:val="en-MY" w:eastAsia="zh-CN"/>
        </w:rPr>
        <w:t xml:space="preserve"> to Brisco e al. (2008), t</w:t>
      </w:r>
      <w:r w:rsidR="00C12072" w:rsidRPr="00DB27BE">
        <w:rPr>
          <w:rFonts w:eastAsia="MS Mincho" w:cs="Times New Roman"/>
          <w:lang w:val="en-MY" w:eastAsia="zh-CN"/>
        </w:rPr>
        <w:t xml:space="preserve">he VV polarisation </w:t>
      </w:r>
      <w:r w:rsidR="00B41E91" w:rsidRPr="00DB27BE">
        <w:rPr>
          <w:rFonts w:eastAsia="MS Mincho" w:cs="Times New Roman"/>
          <w:lang w:val="en-MY" w:eastAsia="zh-CN"/>
        </w:rPr>
        <w:t>comparatively not good as</w:t>
      </w:r>
      <w:r w:rsidR="00C12072" w:rsidRPr="00DB27BE">
        <w:rPr>
          <w:rFonts w:eastAsia="MS Mincho" w:cs="Times New Roman"/>
          <w:lang w:val="en-MY" w:eastAsia="zh-CN"/>
        </w:rPr>
        <w:t xml:space="preserve"> HH, </w:t>
      </w:r>
      <w:r w:rsidR="00B41E91" w:rsidRPr="00DB27BE">
        <w:rPr>
          <w:rFonts w:eastAsia="MS Mincho" w:cs="Times New Roman"/>
          <w:lang w:val="en-MY" w:eastAsia="zh-CN"/>
        </w:rPr>
        <w:t xml:space="preserve">due to </w:t>
      </w:r>
      <w:r w:rsidR="00C12072" w:rsidRPr="00DB27BE">
        <w:rPr>
          <w:rFonts w:eastAsia="MS Mincho" w:cs="Times New Roman"/>
          <w:lang w:val="en-MY" w:eastAsia="zh-CN"/>
        </w:rPr>
        <w:t xml:space="preserve">low </w:t>
      </w:r>
      <w:r w:rsidR="00214013" w:rsidRPr="00DB27BE">
        <w:rPr>
          <w:rFonts w:ascii="Cambria Math" w:eastAsia="MS Mincho" w:hAnsi="Cambria Math" w:cs="Cambria Math"/>
          <w:lang w:val="en-MY" w:eastAsia="zh-CN"/>
        </w:rPr>
        <w:t>𝜎</w:t>
      </w:r>
      <w:r w:rsidR="00214013" w:rsidRPr="00DB27BE">
        <w:rPr>
          <w:rFonts w:eastAsia="MS Mincho" w:cs="Times New Roman"/>
          <w:lang w:val="en-MY" w:eastAsia="zh-CN"/>
        </w:rPr>
        <w:t>°</w:t>
      </w:r>
      <w:r w:rsidR="00C12072" w:rsidRPr="00DB27BE">
        <w:rPr>
          <w:rFonts w:eastAsia="MS Mincho" w:cs="Times New Roman"/>
          <w:lang w:val="en-MY" w:eastAsia="zh-CN"/>
        </w:rPr>
        <w:t xml:space="preserve">, </w:t>
      </w:r>
      <w:r w:rsidR="00B41E91" w:rsidRPr="00DB27BE">
        <w:rPr>
          <w:rFonts w:eastAsia="MS Mincho" w:cs="Times New Roman"/>
          <w:lang w:val="en-MY" w:eastAsia="zh-CN"/>
        </w:rPr>
        <w:t>thus</w:t>
      </w:r>
      <w:r w:rsidR="00C12072" w:rsidRPr="00DB27BE">
        <w:rPr>
          <w:rFonts w:eastAsia="MS Mincho" w:cs="Times New Roman"/>
          <w:lang w:val="en-MY" w:eastAsia="zh-CN"/>
        </w:rPr>
        <w:t xml:space="preserve"> </w:t>
      </w:r>
      <w:r w:rsidR="00B41E91" w:rsidRPr="00DB27BE">
        <w:rPr>
          <w:rFonts w:eastAsia="MS Mincho" w:cs="Times New Roman"/>
          <w:lang w:val="en-MY" w:eastAsia="zh-CN"/>
        </w:rPr>
        <w:t>decreasing</w:t>
      </w:r>
      <w:r w:rsidR="00C12072" w:rsidRPr="00DB27BE">
        <w:rPr>
          <w:rFonts w:eastAsia="MS Mincho" w:cs="Times New Roman"/>
          <w:lang w:val="en-MY" w:eastAsia="zh-CN"/>
        </w:rPr>
        <w:t xml:space="preserve"> the sensitivity to </w:t>
      </w:r>
      <w:r w:rsidR="00B41E91" w:rsidRPr="00DB27BE">
        <w:rPr>
          <w:rFonts w:eastAsia="MS Mincho" w:cs="Times New Roman"/>
          <w:lang w:val="en-MY" w:eastAsia="zh-CN"/>
        </w:rPr>
        <w:t xml:space="preserve">soil </w:t>
      </w:r>
      <w:r w:rsidR="00C12072" w:rsidRPr="00DB27BE">
        <w:rPr>
          <w:rFonts w:eastAsia="MS Mincho" w:cs="Times New Roman"/>
          <w:lang w:val="en-MY" w:eastAsia="zh-CN"/>
        </w:rPr>
        <w:t>moisture</w:t>
      </w:r>
      <w:r w:rsidR="00B41E91" w:rsidRPr="00DB27BE">
        <w:rPr>
          <w:rFonts w:eastAsia="MS Mincho" w:cs="Times New Roman"/>
          <w:lang w:val="en-MY" w:eastAsia="zh-CN"/>
        </w:rPr>
        <w:t xml:space="preserve"> and this enlarged the sensitivity to microscale surface roughness </w:t>
      </w:r>
      <w:r w:rsidR="00214013" w:rsidRPr="00DB27BE">
        <w:rPr>
          <w:rFonts w:eastAsia="MS Mincho" w:cs="Times New Roman"/>
          <w:lang w:val="en-MY" w:eastAsia="zh-CN"/>
        </w:rPr>
        <w:t>due to low</w:t>
      </w:r>
      <w:r w:rsidR="00B41E91" w:rsidRPr="00DB27BE">
        <w:rPr>
          <w:rFonts w:eastAsia="MS Mincho" w:cs="Times New Roman"/>
          <w:lang w:val="en-MY" w:eastAsia="zh-CN"/>
        </w:rPr>
        <w:t xml:space="preserve"> </w:t>
      </w:r>
      <w:r w:rsidR="00214013" w:rsidRPr="00DB27BE">
        <w:rPr>
          <w:rFonts w:eastAsia="MS Mincho" w:cs="Times New Roman"/>
          <w:lang w:val="en-MY" w:eastAsia="zh-CN"/>
        </w:rPr>
        <w:t>SNR</w:t>
      </w:r>
      <w:r w:rsidR="00C12072" w:rsidRPr="00DB27BE">
        <w:rPr>
          <w:rFonts w:eastAsia="MS Mincho" w:cs="Times New Roman"/>
          <w:lang w:val="en-MY" w:eastAsia="zh-CN"/>
        </w:rPr>
        <w:t xml:space="preserve">. </w:t>
      </w:r>
      <w:r w:rsidR="00033920" w:rsidRPr="00DB27BE">
        <w:rPr>
          <w:rFonts w:eastAsia="MS Mincho" w:cs="Times New Roman"/>
          <w:lang w:val="en-MY" w:eastAsia="zh-CN"/>
        </w:rPr>
        <w:t xml:space="preserve">The lower value of </w:t>
      </w:r>
      <w:r w:rsidR="00033920" w:rsidRPr="00DB27BE">
        <w:rPr>
          <w:rFonts w:ascii="Cambria Math" w:eastAsia="MS Mincho" w:hAnsi="Cambria Math" w:cs="Cambria Math"/>
          <w:lang w:val="en-MY" w:eastAsia="zh-CN"/>
        </w:rPr>
        <w:t>𝜎</w:t>
      </w:r>
      <w:r w:rsidR="00033920" w:rsidRPr="00DB27BE">
        <w:rPr>
          <w:rFonts w:eastAsia="MS Mincho" w:cs="Times New Roman"/>
          <w:lang w:val="en-MY" w:eastAsia="zh-CN"/>
        </w:rPr>
        <w:t xml:space="preserve">°, the lower SNR. </w:t>
      </w:r>
      <w:r w:rsidR="00DB27BE">
        <w:rPr>
          <w:rFonts w:eastAsia="MS Mincho"/>
          <w:lang w:val="en-MY" w:eastAsia="zh-CN"/>
        </w:rPr>
        <w:t>According to Johansson et al. (2018) v</w:t>
      </w:r>
      <w:r w:rsidR="00DB27BE" w:rsidRPr="00033920">
        <w:rPr>
          <w:rFonts w:eastAsia="MS Mincho"/>
          <w:lang w:val="en-MY" w:eastAsia="zh-CN"/>
        </w:rPr>
        <w:t xml:space="preserve">ariations in thickness and </w:t>
      </w:r>
      <w:r w:rsidR="00DB27BE">
        <w:rPr>
          <w:rFonts w:eastAsia="MS Mincho"/>
          <w:lang w:val="en-MY" w:eastAsia="zh-CN"/>
        </w:rPr>
        <w:t xml:space="preserve">surface roughness </w:t>
      </w:r>
      <w:r w:rsidR="00DB27BE" w:rsidRPr="00033920">
        <w:rPr>
          <w:rFonts w:eastAsia="MS Mincho"/>
          <w:lang w:val="en-MY" w:eastAsia="zh-CN"/>
        </w:rPr>
        <w:t xml:space="preserve">strongly affect the backscatter signature. </w:t>
      </w:r>
      <w:r w:rsidR="00DB27BE">
        <w:rPr>
          <w:rFonts w:eastAsia="MS Mincho"/>
          <w:lang w:val="en-MY" w:eastAsia="zh-CN"/>
        </w:rPr>
        <w:t xml:space="preserve">Consequently, the </w:t>
      </w:r>
      <w:r w:rsidR="00DB27BE" w:rsidRPr="00724DBC">
        <w:rPr>
          <w:rFonts w:ascii="Cambria Math" w:eastAsia="MS Mincho" w:hAnsi="Cambria Math" w:cs="Cambria Math"/>
          <w:lang w:val="en-MY" w:eastAsia="zh-CN"/>
        </w:rPr>
        <w:t>𝜎</w:t>
      </w:r>
      <w:r w:rsidR="00DB27BE">
        <w:rPr>
          <w:rFonts w:eastAsia="MS Mincho"/>
          <w:lang w:val="en-MY" w:eastAsia="zh-CN"/>
        </w:rPr>
        <w:t xml:space="preserve">° of rice area should be higher due to the </w:t>
      </w:r>
      <w:r w:rsidR="00DB27BE" w:rsidRPr="00724DBC">
        <w:rPr>
          <w:rFonts w:eastAsia="MS Mincho"/>
          <w:lang w:val="en-MY" w:eastAsia="zh-CN"/>
        </w:rPr>
        <w:t>variations in thickness and surface roughness</w:t>
      </w:r>
      <w:r w:rsidR="00DB27BE">
        <w:rPr>
          <w:rFonts w:eastAsia="MS Mincho"/>
          <w:lang w:val="en-MY" w:eastAsia="zh-CN"/>
        </w:rPr>
        <w:t xml:space="preserve"> of the rice canopy surface. </w:t>
      </w:r>
      <w:r w:rsidR="00B41E91" w:rsidRPr="00DB27BE">
        <w:rPr>
          <w:rFonts w:eastAsia="MS Mincho" w:cs="Times New Roman"/>
          <w:lang w:val="en-MY" w:eastAsia="zh-CN"/>
        </w:rPr>
        <w:t>Single data</w:t>
      </w:r>
      <w:r w:rsidR="00C23561">
        <w:rPr>
          <w:rFonts w:eastAsia="MS Mincho" w:cs="Times New Roman"/>
          <w:lang w:val="en-MY" w:eastAsia="zh-CN"/>
        </w:rPr>
        <w:t xml:space="preserve"> of co-polarization (VV) is un</w:t>
      </w:r>
      <w:r w:rsidR="00B41E91" w:rsidRPr="00DB27BE">
        <w:rPr>
          <w:rFonts w:eastAsia="MS Mincho" w:cs="Times New Roman"/>
          <w:lang w:val="en-MY" w:eastAsia="zh-CN"/>
        </w:rPr>
        <w:t>suitable for vegetation application but</w:t>
      </w:r>
      <w:r w:rsidR="00C12072" w:rsidRPr="00DB27BE">
        <w:rPr>
          <w:rFonts w:eastAsia="MS Mincho" w:cs="Times New Roman"/>
          <w:lang w:val="en-MY" w:eastAsia="zh-CN"/>
        </w:rPr>
        <w:t xml:space="preserve"> </w:t>
      </w:r>
      <w:r w:rsidR="00B41E91" w:rsidRPr="00DB27BE">
        <w:rPr>
          <w:rFonts w:eastAsia="MS Mincho" w:cs="Times New Roman"/>
          <w:lang w:val="en-MY" w:eastAsia="zh-CN"/>
        </w:rPr>
        <w:t>perfect</w:t>
      </w:r>
      <w:r w:rsidR="00C12072" w:rsidRPr="00DB27BE">
        <w:rPr>
          <w:rFonts w:eastAsia="MS Mincho" w:cs="Times New Roman"/>
          <w:lang w:val="en-MY" w:eastAsia="zh-CN"/>
        </w:rPr>
        <w:t xml:space="preserve"> for ocean applications</w:t>
      </w:r>
      <w:r w:rsidR="002126D0" w:rsidRPr="00DB27BE">
        <w:rPr>
          <w:rFonts w:eastAsia="MS Mincho" w:cs="Times New Roman"/>
          <w:lang w:val="en-MY" w:eastAsia="zh-CN"/>
        </w:rPr>
        <w:t xml:space="preserve">. </w:t>
      </w:r>
      <w:r w:rsidR="00B41E91" w:rsidRPr="00DB27BE">
        <w:rPr>
          <w:rFonts w:eastAsia="MS Mincho" w:cs="Times New Roman"/>
          <w:lang w:val="en-MY" w:eastAsia="zh-CN"/>
        </w:rPr>
        <w:t xml:space="preserve">This theory was verified by </w:t>
      </w:r>
      <w:r w:rsidR="007E6033">
        <w:rPr>
          <w:rFonts w:eastAsia="MS Mincho" w:cs="Times New Roman"/>
          <w:lang w:val="en-MY" w:eastAsia="zh-CN"/>
        </w:rPr>
        <w:t xml:space="preserve">Toure´ </w:t>
      </w:r>
      <w:r w:rsidR="00B41E91" w:rsidRPr="00DB27BE">
        <w:rPr>
          <w:rFonts w:eastAsia="MS Mincho" w:cs="Times New Roman"/>
          <w:lang w:val="en-MY" w:eastAsia="zh-CN"/>
        </w:rPr>
        <w:t xml:space="preserve">et al. (1994) in the sensitivity analysis using theoretical surface scattering models. </w:t>
      </w:r>
    </w:p>
    <w:p w14:paraId="4A6BA2DE" w14:textId="77777777" w:rsidR="0092765D" w:rsidRDefault="0092765D" w:rsidP="007F626A">
      <w:pPr>
        <w:pStyle w:val="BodyText"/>
        <w:rPr>
          <w:rFonts w:eastAsia="MS Mincho"/>
          <w:lang w:val="en-MY" w:eastAsia="zh-CN"/>
        </w:rPr>
      </w:pPr>
    </w:p>
    <w:p w14:paraId="4397AED9" w14:textId="3BF11200" w:rsidR="00AF67C8" w:rsidRDefault="00CF5330" w:rsidP="008B0033">
      <w:pPr>
        <w:pStyle w:val="BodyText"/>
        <w:ind w:left="0"/>
      </w:pPr>
      <w:r>
        <w:t>Table 2: R</w:t>
      </w:r>
      <w:r w:rsidRPr="008B7A38">
        <w:t>egression models for rice yield prediction</w:t>
      </w:r>
      <w:r>
        <w:t xml:space="preserve"> using single optical and multi-temporal SAR</w:t>
      </w:r>
    </w:p>
    <w:tbl>
      <w:tblPr>
        <w:tblStyle w:val="PlainTable2"/>
        <w:tblW w:w="9214" w:type="dxa"/>
        <w:jc w:val="center"/>
        <w:tblLook w:val="0600" w:firstRow="0" w:lastRow="0" w:firstColumn="0" w:lastColumn="0" w:noHBand="1" w:noVBand="1"/>
      </w:tblPr>
      <w:tblGrid>
        <w:gridCol w:w="521"/>
        <w:gridCol w:w="2173"/>
        <w:gridCol w:w="5244"/>
        <w:gridCol w:w="1276"/>
      </w:tblGrid>
      <w:tr w:rsidR="00AF67C8" w:rsidRPr="00D27B34" w14:paraId="38F5E0A6" w14:textId="77777777" w:rsidTr="002D7654">
        <w:trPr>
          <w:trHeight w:val="322"/>
          <w:jc w:val="center"/>
        </w:trPr>
        <w:tc>
          <w:tcPr>
            <w:tcW w:w="2694" w:type="dxa"/>
            <w:gridSpan w:val="2"/>
            <w:tcBorders>
              <w:top w:val="single" w:sz="4" w:space="0" w:color="auto"/>
              <w:bottom w:val="single" w:sz="4" w:space="0" w:color="auto"/>
            </w:tcBorders>
          </w:tcPr>
          <w:p w14:paraId="17FADDF4" w14:textId="17DB5EB4" w:rsidR="00AF67C8" w:rsidRPr="00D27B34" w:rsidRDefault="00AF67C8" w:rsidP="002E2A29">
            <w:pPr>
              <w:contextualSpacing/>
              <w:rPr>
                <w:rFonts w:cs="Times New Roman"/>
                <w:sz w:val="24"/>
                <w:lang w:val="en-MY"/>
              </w:rPr>
            </w:pPr>
            <w:r>
              <w:rPr>
                <w:rFonts w:cs="Times New Roman"/>
                <w:sz w:val="24"/>
                <w:lang w:val="en-MY"/>
              </w:rPr>
              <w:t>Algorithm</w:t>
            </w:r>
            <w:r w:rsidR="00C3581B">
              <w:rPr>
                <w:rFonts w:cs="Times New Roman"/>
                <w:sz w:val="24"/>
                <w:lang w:val="en-MY"/>
              </w:rPr>
              <w:t xml:space="preserve">/Forecaster </w:t>
            </w:r>
          </w:p>
        </w:tc>
        <w:tc>
          <w:tcPr>
            <w:tcW w:w="5244" w:type="dxa"/>
            <w:tcBorders>
              <w:top w:val="single" w:sz="4" w:space="0" w:color="auto"/>
              <w:bottom w:val="single" w:sz="4" w:space="0" w:color="auto"/>
            </w:tcBorders>
          </w:tcPr>
          <w:p w14:paraId="486E15CA" w14:textId="269BD3E2" w:rsidR="00AF67C8" w:rsidRDefault="00AF67C8" w:rsidP="002E2A29">
            <w:pPr>
              <w:contextualSpacing/>
              <w:rPr>
                <w:rFonts w:cs="Times New Roman"/>
                <w:sz w:val="24"/>
                <w:lang w:val="en-MY"/>
              </w:rPr>
            </w:pPr>
            <w:r>
              <w:rPr>
                <w:rFonts w:cs="Times New Roman"/>
                <w:sz w:val="24"/>
                <w:lang w:val="en-MY"/>
              </w:rPr>
              <w:t>Model</w:t>
            </w:r>
          </w:p>
        </w:tc>
        <w:tc>
          <w:tcPr>
            <w:tcW w:w="1276" w:type="dxa"/>
            <w:tcBorders>
              <w:top w:val="single" w:sz="4" w:space="0" w:color="auto"/>
              <w:bottom w:val="single" w:sz="4" w:space="0" w:color="auto"/>
            </w:tcBorders>
          </w:tcPr>
          <w:p w14:paraId="0E21924A" w14:textId="28023801" w:rsidR="00AF67C8" w:rsidRPr="00AF67C8" w:rsidRDefault="00AF67C8" w:rsidP="008B7A38">
            <w:pPr>
              <w:contextualSpacing/>
              <w:jc w:val="center"/>
              <w:rPr>
                <w:rFonts w:cs="Times New Roman"/>
                <w:i/>
                <w:sz w:val="24"/>
                <w:lang w:val="en-MY"/>
              </w:rPr>
            </w:pPr>
            <w:r w:rsidRPr="00AF67C8">
              <w:rPr>
                <w:rFonts w:cs="Times New Roman"/>
                <w:i/>
                <w:sz w:val="24"/>
                <w:lang w:val="en-MY"/>
              </w:rPr>
              <w:t>R</w:t>
            </w:r>
            <w:r w:rsidRPr="00AF67C8">
              <w:rPr>
                <w:rFonts w:cs="Times New Roman"/>
                <w:i/>
                <w:sz w:val="24"/>
                <w:vertAlign w:val="superscript"/>
                <w:lang w:val="en-MY"/>
              </w:rPr>
              <w:t>2</w:t>
            </w:r>
          </w:p>
        </w:tc>
      </w:tr>
      <w:tr w:rsidR="00AF67C8" w:rsidRPr="00D27B34" w14:paraId="01E30A37" w14:textId="77777777" w:rsidTr="002D7654">
        <w:trPr>
          <w:trHeight w:val="322"/>
          <w:jc w:val="center"/>
        </w:trPr>
        <w:tc>
          <w:tcPr>
            <w:tcW w:w="2694" w:type="dxa"/>
            <w:gridSpan w:val="2"/>
            <w:tcBorders>
              <w:top w:val="single" w:sz="4" w:space="0" w:color="auto"/>
              <w:bottom w:val="nil"/>
            </w:tcBorders>
          </w:tcPr>
          <w:p w14:paraId="42132C29" w14:textId="39408A19" w:rsidR="00AF67C8" w:rsidRDefault="00AF67C8" w:rsidP="002E2A29">
            <w:pPr>
              <w:contextualSpacing/>
              <w:rPr>
                <w:rFonts w:cs="Times New Roman"/>
                <w:sz w:val="24"/>
                <w:lang w:val="en-MY"/>
              </w:rPr>
            </w:pPr>
            <w:r>
              <w:rPr>
                <w:rFonts w:cs="Times New Roman"/>
                <w:sz w:val="24"/>
                <w:lang w:val="en-MY"/>
              </w:rPr>
              <w:t>Si</w:t>
            </w:r>
            <w:r w:rsidR="0059638F">
              <w:rPr>
                <w:rFonts w:cs="Times New Roman"/>
                <w:sz w:val="24"/>
                <w:lang w:val="en-MY"/>
              </w:rPr>
              <w:t>ngle</w:t>
            </w:r>
            <w:r>
              <w:rPr>
                <w:rFonts w:cs="Times New Roman"/>
                <w:sz w:val="24"/>
                <w:lang w:val="en-MY"/>
              </w:rPr>
              <w:t xml:space="preserve"> Linear Regression</w:t>
            </w:r>
          </w:p>
        </w:tc>
        <w:tc>
          <w:tcPr>
            <w:tcW w:w="5244" w:type="dxa"/>
            <w:tcBorders>
              <w:top w:val="single" w:sz="4" w:space="0" w:color="auto"/>
              <w:bottom w:val="nil"/>
            </w:tcBorders>
          </w:tcPr>
          <w:p w14:paraId="74920B5D" w14:textId="77777777" w:rsidR="00AF67C8" w:rsidRDefault="00AF67C8" w:rsidP="002E2A29">
            <w:pPr>
              <w:contextualSpacing/>
              <w:rPr>
                <w:rFonts w:cs="Times New Roman"/>
                <w:sz w:val="24"/>
                <w:lang w:val="en-MY"/>
              </w:rPr>
            </w:pPr>
          </w:p>
        </w:tc>
        <w:tc>
          <w:tcPr>
            <w:tcW w:w="1276" w:type="dxa"/>
            <w:tcBorders>
              <w:top w:val="single" w:sz="4" w:space="0" w:color="auto"/>
              <w:bottom w:val="nil"/>
            </w:tcBorders>
          </w:tcPr>
          <w:p w14:paraId="21CAF343" w14:textId="77777777" w:rsidR="00AF67C8" w:rsidRPr="00AF67C8" w:rsidRDefault="00AF67C8" w:rsidP="008B7A38">
            <w:pPr>
              <w:contextualSpacing/>
              <w:jc w:val="center"/>
              <w:rPr>
                <w:rFonts w:cs="Times New Roman"/>
                <w:i/>
                <w:sz w:val="24"/>
                <w:lang w:val="en-MY"/>
              </w:rPr>
            </w:pPr>
          </w:p>
        </w:tc>
      </w:tr>
      <w:tr w:rsidR="00AF67C8" w:rsidRPr="00D27B34" w14:paraId="7599A2A6" w14:textId="77777777" w:rsidTr="002D7654">
        <w:trPr>
          <w:gridBefore w:val="1"/>
          <w:wBefore w:w="521" w:type="dxa"/>
          <w:trHeight w:val="322"/>
          <w:jc w:val="center"/>
        </w:trPr>
        <w:tc>
          <w:tcPr>
            <w:tcW w:w="2173" w:type="dxa"/>
            <w:tcBorders>
              <w:top w:val="nil"/>
              <w:bottom w:val="nil"/>
            </w:tcBorders>
          </w:tcPr>
          <w:p w14:paraId="4BB809E2" w14:textId="6C0BF245" w:rsidR="00AF67C8" w:rsidRPr="00D27B34" w:rsidRDefault="00AF67C8" w:rsidP="002E2A29">
            <w:pPr>
              <w:contextualSpacing/>
              <w:rPr>
                <w:rFonts w:cs="Times New Roman"/>
                <w:sz w:val="24"/>
              </w:rPr>
            </w:pPr>
            <w:r>
              <w:rPr>
                <w:rFonts w:cs="Times New Roman"/>
                <w:sz w:val="24"/>
              </w:rPr>
              <w:t>NDVI</w:t>
            </w:r>
          </w:p>
        </w:tc>
        <w:tc>
          <w:tcPr>
            <w:tcW w:w="5244" w:type="dxa"/>
            <w:tcBorders>
              <w:top w:val="nil"/>
              <w:bottom w:val="nil"/>
            </w:tcBorders>
          </w:tcPr>
          <w:p w14:paraId="2ED061D0" w14:textId="64307761" w:rsidR="00AF67C8" w:rsidRPr="00D27B34" w:rsidRDefault="00701520" w:rsidP="002E2A29">
            <w:pPr>
              <w:contextualSpacing/>
              <w:rPr>
                <w:rFonts w:cs="Times New Roman"/>
                <w:sz w:val="24"/>
              </w:rPr>
            </w:pPr>
            <w:r w:rsidRPr="00C3581B">
              <w:rPr>
                <w:rFonts w:cs="Times New Roman"/>
                <w:i/>
                <w:sz w:val="24"/>
              </w:rPr>
              <w:t>Y</w:t>
            </w:r>
            <w:r>
              <w:rPr>
                <w:rFonts w:cs="Times New Roman"/>
                <w:sz w:val="24"/>
              </w:rPr>
              <w:t>=</w:t>
            </w:r>
            <w:r w:rsidR="00603D0D">
              <w:rPr>
                <w:rFonts w:cs="Times New Roman"/>
                <w:sz w:val="24"/>
              </w:rPr>
              <w:t>69934</w:t>
            </w:r>
            <w:r w:rsidR="00B52C68">
              <w:rPr>
                <w:rFonts w:cs="Times New Roman"/>
                <w:sz w:val="24"/>
              </w:rPr>
              <w:t>*NDVI-54177</w:t>
            </w:r>
          </w:p>
        </w:tc>
        <w:tc>
          <w:tcPr>
            <w:tcW w:w="1276" w:type="dxa"/>
            <w:tcBorders>
              <w:top w:val="nil"/>
              <w:bottom w:val="nil"/>
            </w:tcBorders>
          </w:tcPr>
          <w:p w14:paraId="6E600B2D" w14:textId="3806C8DB" w:rsidR="00AF67C8" w:rsidRPr="00D27B34" w:rsidRDefault="00B52C68" w:rsidP="008B7A38">
            <w:pPr>
              <w:contextualSpacing/>
              <w:jc w:val="center"/>
              <w:rPr>
                <w:rFonts w:cs="Times New Roman"/>
                <w:sz w:val="24"/>
              </w:rPr>
            </w:pPr>
            <w:r>
              <w:rPr>
                <w:rFonts w:cs="Times New Roman"/>
                <w:sz w:val="24"/>
              </w:rPr>
              <w:t>0.61</w:t>
            </w:r>
          </w:p>
        </w:tc>
      </w:tr>
      <w:tr w:rsidR="00AF67C8" w:rsidRPr="00D27B34" w14:paraId="75797E6E" w14:textId="77777777" w:rsidTr="002D7654">
        <w:trPr>
          <w:gridBefore w:val="1"/>
          <w:wBefore w:w="521" w:type="dxa"/>
          <w:trHeight w:val="322"/>
          <w:jc w:val="center"/>
        </w:trPr>
        <w:tc>
          <w:tcPr>
            <w:tcW w:w="2173" w:type="dxa"/>
            <w:tcBorders>
              <w:top w:val="nil"/>
            </w:tcBorders>
          </w:tcPr>
          <w:p w14:paraId="2201AA53" w14:textId="215A3176" w:rsidR="00AF67C8" w:rsidRPr="00D27B34" w:rsidRDefault="00AF67C8" w:rsidP="002E2A29">
            <w:pPr>
              <w:contextualSpacing/>
              <w:rPr>
                <w:sz w:val="24"/>
                <w:lang w:val="en-MY"/>
              </w:rPr>
            </w:pPr>
            <w:r>
              <w:rPr>
                <w:sz w:val="24"/>
                <w:lang w:val="en-MY"/>
              </w:rPr>
              <w:t>SAVI</w:t>
            </w:r>
          </w:p>
        </w:tc>
        <w:tc>
          <w:tcPr>
            <w:tcW w:w="5244" w:type="dxa"/>
            <w:tcBorders>
              <w:top w:val="nil"/>
            </w:tcBorders>
          </w:tcPr>
          <w:p w14:paraId="78315C32" w14:textId="13E8C73F" w:rsidR="00AF67C8" w:rsidRPr="00D27B34" w:rsidRDefault="00701520" w:rsidP="002E2A29">
            <w:pPr>
              <w:contextualSpacing/>
              <w:rPr>
                <w:sz w:val="24"/>
                <w:lang w:val="en-MY"/>
              </w:rPr>
            </w:pPr>
            <w:r w:rsidRPr="00C3581B">
              <w:rPr>
                <w:i/>
                <w:sz w:val="24"/>
                <w:lang w:val="en-MY"/>
              </w:rPr>
              <w:t>Y</w:t>
            </w:r>
            <w:r>
              <w:rPr>
                <w:sz w:val="24"/>
                <w:lang w:val="en-MY"/>
              </w:rPr>
              <w:t>=</w:t>
            </w:r>
            <w:r w:rsidR="00B52C68">
              <w:rPr>
                <w:sz w:val="24"/>
                <w:lang w:val="en-MY"/>
              </w:rPr>
              <w:t>53340*SAVI-</w:t>
            </w:r>
            <w:r w:rsidR="00B52C68">
              <w:rPr>
                <w:rFonts w:cs="Times New Roman"/>
                <w:sz w:val="24"/>
              </w:rPr>
              <w:t>62983</w:t>
            </w:r>
          </w:p>
        </w:tc>
        <w:tc>
          <w:tcPr>
            <w:tcW w:w="1276" w:type="dxa"/>
            <w:tcBorders>
              <w:top w:val="nil"/>
            </w:tcBorders>
          </w:tcPr>
          <w:p w14:paraId="34EFFAE9" w14:textId="40EF5117" w:rsidR="00AF67C8" w:rsidRPr="00D27B34" w:rsidRDefault="00B52C68" w:rsidP="008B7A38">
            <w:pPr>
              <w:contextualSpacing/>
              <w:jc w:val="center"/>
              <w:rPr>
                <w:sz w:val="24"/>
                <w:lang w:val="en-MY"/>
              </w:rPr>
            </w:pPr>
            <w:r>
              <w:rPr>
                <w:rFonts w:cs="Times New Roman"/>
                <w:sz w:val="24"/>
              </w:rPr>
              <w:t>0.71</w:t>
            </w:r>
          </w:p>
        </w:tc>
      </w:tr>
      <w:tr w:rsidR="00AF67C8" w:rsidRPr="00D27B34" w14:paraId="54A45ACE" w14:textId="77777777" w:rsidTr="002D7654">
        <w:trPr>
          <w:gridBefore w:val="1"/>
          <w:wBefore w:w="521" w:type="dxa"/>
          <w:trHeight w:val="322"/>
          <w:jc w:val="center"/>
        </w:trPr>
        <w:tc>
          <w:tcPr>
            <w:tcW w:w="2173" w:type="dxa"/>
          </w:tcPr>
          <w:p w14:paraId="50F42E3B" w14:textId="1C284107" w:rsidR="00AF67C8" w:rsidRPr="00D27B34" w:rsidRDefault="00AF67C8" w:rsidP="002E2A29">
            <w:pPr>
              <w:contextualSpacing/>
              <w:rPr>
                <w:sz w:val="24"/>
                <w:lang w:val="en-MY"/>
              </w:rPr>
            </w:pPr>
            <w:r>
              <w:rPr>
                <w:sz w:val="24"/>
                <w:lang w:val="en-MY"/>
              </w:rPr>
              <w:t>LAI</w:t>
            </w:r>
          </w:p>
        </w:tc>
        <w:tc>
          <w:tcPr>
            <w:tcW w:w="5244" w:type="dxa"/>
          </w:tcPr>
          <w:p w14:paraId="6CFCCBC7" w14:textId="3260A69F" w:rsidR="00AF67C8" w:rsidRPr="00D27B34" w:rsidRDefault="00701520" w:rsidP="002E2A29">
            <w:pPr>
              <w:contextualSpacing/>
              <w:rPr>
                <w:sz w:val="24"/>
                <w:lang w:val="en-MY"/>
              </w:rPr>
            </w:pPr>
            <w:r w:rsidRPr="00C3581B">
              <w:rPr>
                <w:i/>
                <w:sz w:val="24"/>
                <w:lang w:val="en-MY"/>
              </w:rPr>
              <w:t>Y</w:t>
            </w:r>
            <w:r>
              <w:rPr>
                <w:sz w:val="24"/>
                <w:lang w:val="en-MY"/>
              </w:rPr>
              <w:t>=</w:t>
            </w:r>
            <w:r w:rsidR="00B52C68">
              <w:rPr>
                <w:sz w:val="24"/>
                <w:lang w:val="en-MY"/>
              </w:rPr>
              <w:t>5427.4*LAI-37532</w:t>
            </w:r>
          </w:p>
        </w:tc>
        <w:tc>
          <w:tcPr>
            <w:tcW w:w="1276" w:type="dxa"/>
          </w:tcPr>
          <w:p w14:paraId="429E7968" w14:textId="77545771" w:rsidR="00AF67C8" w:rsidRPr="00D27B34" w:rsidRDefault="00B52C68" w:rsidP="008B7A38">
            <w:pPr>
              <w:contextualSpacing/>
              <w:jc w:val="center"/>
              <w:rPr>
                <w:sz w:val="24"/>
                <w:lang w:val="en-MY"/>
              </w:rPr>
            </w:pPr>
            <w:r>
              <w:rPr>
                <w:sz w:val="24"/>
                <w:lang w:val="en-MY"/>
              </w:rPr>
              <w:t>0.81</w:t>
            </w:r>
          </w:p>
        </w:tc>
      </w:tr>
      <w:tr w:rsidR="00701520" w:rsidRPr="00D27B34" w14:paraId="1DA75383" w14:textId="77777777" w:rsidTr="002D7654">
        <w:trPr>
          <w:gridBefore w:val="1"/>
          <w:wBefore w:w="521" w:type="dxa"/>
          <w:trHeight w:val="322"/>
          <w:jc w:val="center"/>
        </w:trPr>
        <w:tc>
          <w:tcPr>
            <w:tcW w:w="2173" w:type="dxa"/>
          </w:tcPr>
          <w:p w14:paraId="3271ACF5" w14:textId="3C2EDFFC" w:rsidR="00701520" w:rsidRDefault="00701520" w:rsidP="001A1203">
            <w:pPr>
              <w:contextualSpacing/>
              <w:rPr>
                <w:sz w:val="24"/>
                <w:lang w:val="en-MY"/>
              </w:rPr>
            </w:pPr>
            <w:r w:rsidRPr="00AF67C8">
              <w:rPr>
                <w:rFonts w:ascii="Cambria Math" w:hAnsi="Cambria Math" w:cs="Cambria Math"/>
                <w:sz w:val="24"/>
                <w:lang w:val="en-MY"/>
              </w:rPr>
              <w:t>𝜎</w:t>
            </w:r>
            <w:r w:rsidRPr="00AF67C8">
              <w:rPr>
                <w:sz w:val="24"/>
                <w:lang w:val="en-MY"/>
              </w:rPr>
              <w:t>°</w:t>
            </w:r>
            <w:r w:rsidR="001A1203">
              <w:rPr>
                <w:rFonts w:ascii="Cambria Math" w:eastAsia="MS Mincho" w:hAnsi="Cambria Math" w:cs="Cambria Math"/>
                <w:lang w:val="en-MY" w:eastAsia="zh-CN"/>
              </w:rPr>
              <w:t>vv</w:t>
            </w:r>
          </w:p>
        </w:tc>
        <w:tc>
          <w:tcPr>
            <w:tcW w:w="5244" w:type="dxa"/>
          </w:tcPr>
          <w:p w14:paraId="4E050546" w14:textId="25858359" w:rsidR="00701520" w:rsidRPr="00D27B34" w:rsidRDefault="00701520" w:rsidP="00EC3ECE">
            <w:pPr>
              <w:contextualSpacing/>
              <w:rPr>
                <w:sz w:val="24"/>
                <w:lang w:val="en-MY"/>
              </w:rPr>
            </w:pPr>
            <w:r w:rsidRPr="00996DF7">
              <w:rPr>
                <w:i/>
                <w:sz w:val="24"/>
                <w:lang w:val="en-MY"/>
              </w:rPr>
              <w:t>Y</w:t>
            </w:r>
            <w:r>
              <w:rPr>
                <w:sz w:val="24"/>
                <w:lang w:val="en-MY"/>
              </w:rPr>
              <w:t>=</w:t>
            </w:r>
            <w:r w:rsidR="00AF545C">
              <w:rPr>
                <w:sz w:val="24"/>
                <w:lang w:val="en-MY"/>
              </w:rPr>
              <w:t>-500.67*</w:t>
            </w:r>
            <w:r w:rsidR="00AF545C" w:rsidRPr="00AF67C8">
              <w:rPr>
                <w:rFonts w:ascii="Cambria Math" w:hAnsi="Cambria Math" w:cs="Cambria Math"/>
                <w:sz w:val="24"/>
                <w:lang w:val="en-MY"/>
              </w:rPr>
              <w:t>𝜎</w:t>
            </w:r>
            <w:r w:rsidR="00AF545C" w:rsidRPr="00AF67C8">
              <w:rPr>
                <w:sz w:val="24"/>
                <w:lang w:val="en-MY"/>
              </w:rPr>
              <w:t>°</w:t>
            </w:r>
            <w:r w:rsidR="00C3581B" w:rsidRPr="00C3581B">
              <w:rPr>
                <w:i/>
                <w:sz w:val="24"/>
                <w:lang w:val="en-MY"/>
              </w:rPr>
              <w:t>R</w:t>
            </w:r>
            <w:r w:rsidR="00C3581B" w:rsidRPr="008B7A38">
              <w:rPr>
                <w:i/>
                <w:sz w:val="24"/>
                <w:vertAlign w:val="subscript"/>
                <w:lang w:val="en-MY"/>
              </w:rPr>
              <w:t>e</w:t>
            </w:r>
            <w:r w:rsidR="00AF545C">
              <w:rPr>
                <w:sz w:val="24"/>
                <w:lang w:val="en-MY"/>
              </w:rPr>
              <w:t>+1905.1</w:t>
            </w:r>
          </w:p>
        </w:tc>
        <w:tc>
          <w:tcPr>
            <w:tcW w:w="1276" w:type="dxa"/>
          </w:tcPr>
          <w:p w14:paraId="31A83934" w14:textId="7BE10C7D" w:rsidR="00701520" w:rsidRPr="00D27B34" w:rsidRDefault="00AF545C" w:rsidP="008B7A38">
            <w:pPr>
              <w:contextualSpacing/>
              <w:jc w:val="center"/>
              <w:rPr>
                <w:sz w:val="24"/>
                <w:lang w:val="en-MY"/>
              </w:rPr>
            </w:pPr>
            <w:r>
              <w:rPr>
                <w:sz w:val="24"/>
                <w:lang w:val="en-MY"/>
              </w:rPr>
              <w:t>0.13</w:t>
            </w:r>
          </w:p>
        </w:tc>
      </w:tr>
      <w:tr w:rsidR="00AF67C8" w:rsidRPr="00D27B34" w14:paraId="1EFF6025" w14:textId="77777777" w:rsidTr="002D7654">
        <w:trPr>
          <w:trHeight w:val="322"/>
          <w:jc w:val="center"/>
        </w:trPr>
        <w:tc>
          <w:tcPr>
            <w:tcW w:w="2694" w:type="dxa"/>
            <w:gridSpan w:val="2"/>
            <w:tcBorders>
              <w:top w:val="single" w:sz="4" w:space="0" w:color="auto"/>
              <w:bottom w:val="nil"/>
            </w:tcBorders>
          </w:tcPr>
          <w:p w14:paraId="403C6A60" w14:textId="2F212192" w:rsidR="00AF67C8" w:rsidRPr="00D27B34" w:rsidRDefault="00AF67C8" w:rsidP="002E2A29">
            <w:pPr>
              <w:contextualSpacing/>
              <w:rPr>
                <w:sz w:val="24"/>
                <w:lang w:val="en-MY"/>
              </w:rPr>
            </w:pPr>
            <w:r>
              <w:rPr>
                <w:sz w:val="24"/>
                <w:lang w:val="en-MY"/>
              </w:rPr>
              <w:t>Multi Linear Regression</w:t>
            </w:r>
          </w:p>
        </w:tc>
        <w:tc>
          <w:tcPr>
            <w:tcW w:w="5244" w:type="dxa"/>
            <w:tcBorders>
              <w:top w:val="single" w:sz="4" w:space="0" w:color="auto"/>
              <w:bottom w:val="nil"/>
            </w:tcBorders>
          </w:tcPr>
          <w:p w14:paraId="7A439433" w14:textId="77777777" w:rsidR="00AF67C8" w:rsidRPr="00D27B34" w:rsidRDefault="00AF67C8" w:rsidP="002E2A29">
            <w:pPr>
              <w:contextualSpacing/>
              <w:rPr>
                <w:sz w:val="24"/>
                <w:lang w:val="en-MY"/>
              </w:rPr>
            </w:pPr>
          </w:p>
        </w:tc>
        <w:tc>
          <w:tcPr>
            <w:tcW w:w="1276" w:type="dxa"/>
            <w:tcBorders>
              <w:top w:val="single" w:sz="4" w:space="0" w:color="auto"/>
              <w:bottom w:val="nil"/>
            </w:tcBorders>
          </w:tcPr>
          <w:p w14:paraId="68C9C109" w14:textId="39227732" w:rsidR="00AF67C8" w:rsidRPr="00D27B34" w:rsidRDefault="00AF67C8" w:rsidP="008B7A38">
            <w:pPr>
              <w:contextualSpacing/>
              <w:jc w:val="center"/>
              <w:rPr>
                <w:sz w:val="24"/>
                <w:lang w:val="en-MY"/>
              </w:rPr>
            </w:pPr>
          </w:p>
        </w:tc>
      </w:tr>
      <w:tr w:rsidR="00AF67C8" w:rsidRPr="00D27B34" w14:paraId="009EB78B" w14:textId="77777777" w:rsidTr="002D7654">
        <w:trPr>
          <w:trHeight w:val="322"/>
          <w:jc w:val="center"/>
        </w:trPr>
        <w:tc>
          <w:tcPr>
            <w:tcW w:w="2694" w:type="dxa"/>
            <w:gridSpan w:val="2"/>
            <w:tcBorders>
              <w:top w:val="nil"/>
              <w:bottom w:val="single" w:sz="4" w:space="0" w:color="auto"/>
            </w:tcBorders>
          </w:tcPr>
          <w:p w14:paraId="4618382B" w14:textId="6D538A5B" w:rsidR="00AF67C8" w:rsidRPr="00D27B34" w:rsidRDefault="00AF67C8" w:rsidP="002E2A29">
            <w:pPr>
              <w:ind w:left="720" w:hanging="261"/>
              <w:contextualSpacing/>
              <w:rPr>
                <w:sz w:val="24"/>
                <w:lang w:val="en-MY"/>
              </w:rPr>
            </w:pPr>
            <w:r w:rsidRPr="00AF67C8">
              <w:rPr>
                <w:rFonts w:ascii="Cambria Math" w:hAnsi="Cambria Math" w:cs="Cambria Math"/>
                <w:sz w:val="24"/>
                <w:lang w:val="en-MY"/>
              </w:rPr>
              <w:t>𝜎</w:t>
            </w:r>
            <w:r w:rsidRPr="00AF67C8">
              <w:rPr>
                <w:sz w:val="24"/>
                <w:lang w:val="en-MY"/>
              </w:rPr>
              <w:t>°</w:t>
            </w:r>
            <w:r w:rsidR="001A1203">
              <w:rPr>
                <w:sz w:val="24"/>
                <w:lang w:val="en-MY"/>
              </w:rPr>
              <w:t>vv</w:t>
            </w:r>
          </w:p>
        </w:tc>
        <w:tc>
          <w:tcPr>
            <w:tcW w:w="5244" w:type="dxa"/>
            <w:tcBorders>
              <w:top w:val="nil"/>
              <w:bottom w:val="single" w:sz="4" w:space="0" w:color="auto"/>
            </w:tcBorders>
          </w:tcPr>
          <w:p w14:paraId="4F90540F" w14:textId="19BDA61E" w:rsidR="00AF67C8" w:rsidRPr="00D27B34" w:rsidRDefault="00701520" w:rsidP="00EC3ECE">
            <w:pPr>
              <w:contextualSpacing/>
              <w:rPr>
                <w:sz w:val="24"/>
                <w:lang w:val="en-MY"/>
              </w:rPr>
            </w:pPr>
            <w:r w:rsidRPr="00C3581B">
              <w:rPr>
                <w:i/>
                <w:sz w:val="24"/>
                <w:lang w:val="en-MY"/>
              </w:rPr>
              <w:t>Y</w:t>
            </w:r>
            <w:r>
              <w:rPr>
                <w:sz w:val="24"/>
                <w:lang w:val="en-MY"/>
              </w:rPr>
              <w:t>=</w:t>
            </w:r>
            <w:r w:rsidR="00AF545C">
              <w:rPr>
                <w:sz w:val="24"/>
                <w:lang w:val="en-MY"/>
              </w:rPr>
              <w:t xml:space="preserve"> </w:t>
            </w:r>
            <w:r w:rsidR="008B7A38" w:rsidRPr="00C3581B">
              <w:t>1013.4025 *</w:t>
            </w:r>
            <w:r w:rsidR="008B7A38" w:rsidRPr="00AF67C8">
              <w:rPr>
                <w:rFonts w:ascii="Cambria Math" w:hAnsi="Cambria Math" w:cs="Cambria Math"/>
                <w:sz w:val="24"/>
                <w:lang w:val="en-MY"/>
              </w:rPr>
              <w:t>𝜎</w:t>
            </w:r>
            <w:r w:rsidR="008B7A38" w:rsidRPr="00AF67C8">
              <w:rPr>
                <w:sz w:val="24"/>
                <w:lang w:val="en-MY"/>
              </w:rPr>
              <w:t>°</w:t>
            </w:r>
            <w:r w:rsidR="008B7A38" w:rsidRPr="008B7A38">
              <w:rPr>
                <w:i/>
                <w:sz w:val="24"/>
                <w:lang w:val="en-MY"/>
              </w:rPr>
              <w:t>LM</w:t>
            </w:r>
            <w:r w:rsidR="008B7A38" w:rsidRPr="008B7A38">
              <w:rPr>
                <w:i/>
              </w:rPr>
              <w:t xml:space="preserve"> </w:t>
            </w:r>
            <w:r w:rsidR="008B7A38" w:rsidRPr="00C3581B">
              <w:t>+ (-321.735)*</w:t>
            </w:r>
            <w:r w:rsidR="008B7A38" w:rsidRPr="00AF67C8">
              <w:rPr>
                <w:rFonts w:ascii="Cambria Math" w:hAnsi="Cambria Math" w:cs="Cambria Math"/>
                <w:sz w:val="24"/>
                <w:lang w:val="en-MY"/>
              </w:rPr>
              <w:t>𝜎</w:t>
            </w:r>
            <w:r w:rsidR="008B7A38" w:rsidRPr="00AF67C8">
              <w:rPr>
                <w:sz w:val="24"/>
                <w:lang w:val="en-MY"/>
              </w:rPr>
              <w:t>°</w:t>
            </w:r>
            <w:r w:rsidR="008B7A38" w:rsidRPr="008B7A38">
              <w:rPr>
                <w:i/>
                <w:sz w:val="24"/>
                <w:lang w:val="en-MY"/>
              </w:rPr>
              <w:t>R</w:t>
            </w:r>
            <w:r w:rsidR="008B7A38" w:rsidRPr="008B7A38">
              <w:rPr>
                <w:i/>
                <w:sz w:val="24"/>
                <w:vertAlign w:val="subscript"/>
                <w:lang w:val="en-MY"/>
              </w:rPr>
              <w:t>i</w:t>
            </w:r>
            <w:r w:rsidR="008B7A38" w:rsidRPr="00C3581B">
              <w:t xml:space="preserve"> +11786.9378</w:t>
            </w:r>
          </w:p>
        </w:tc>
        <w:tc>
          <w:tcPr>
            <w:tcW w:w="1276" w:type="dxa"/>
            <w:tcBorders>
              <w:top w:val="nil"/>
              <w:bottom w:val="single" w:sz="4" w:space="0" w:color="auto"/>
            </w:tcBorders>
          </w:tcPr>
          <w:p w14:paraId="2A2FA376" w14:textId="26DDB5EB" w:rsidR="00AF67C8" w:rsidRPr="00D27B34" w:rsidRDefault="008B7A38" w:rsidP="008B7A38">
            <w:pPr>
              <w:contextualSpacing/>
              <w:jc w:val="center"/>
              <w:rPr>
                <w:sz w:val="24"/>
                <w:lang w:val="en-MY"/>
              </w:rPr>
            </w:pPr>
            <w:r>
              <w:rPr>
                <w:sz w:val="24"/>
                <w:lang w:val="en-MY"/>
              </w:rPr>
              <w:t>0.62</w:t>
            </w:r>
          </w:p>
        </w:tc>
      </w:tr>
    </w:tbl>
    <w:p w14:paraId="2294B9FE" w14:textId="1780691E" w:rsidR="00C3581B" w:rsidRDefault="00C3581B" w:rsidP="00C3581B">
      <w:pPr>
        <w:ind w:left="720"/>
      </w:pPr>
      <w:r w:rsidRPr="00AF67C8">
        <w:rPr>
          <w:rFonts w:ascii="Cambria Math" w:hAnsi="Cambria Math" w:cs="Cambria Math"/>
          <w:sz w:val="24"/>
          <w:lang w:val="en-MY"/>
        </w:rPr>
        <w:t>𝜎</w:t>
      </w:r>
      <w:r w:rsidRPr="00AF67C8">
        <w:rPr>
          <w:sz w:val="24"/>
          <w:lang w:val="en-MY"/>
        </w:rPr>
        <w:t>°</w:t>
      </w:r>
      <w:r>
        <w:rPr>
          <w:sz w:val="24"/>
          <w:lang w:val="en-MY"/>
        </w:rPr>
        <w:t>: Backscatter Coefficients</w:t>
      </w:r>
      <w:r>
        <w:tab/>
      </w:r>
    </w:p>
    <w:p w14:paraId="2D1BA0F7" w14:textId="68E50376" w:rsidR="00AF67C8" w:rsidRDefault="00C3581B" w:rsidP="00C3581B">
      <w:pPr>
        <w:ind w:left="720"/>
      </w:pPr>
      <w:r w:rsidRPr="00C3581B">
        <w:rPr>
          <w:i/>
        </w:rPr>
        <w:t>R</w:t>
      </w:r>
      <w:r w:rsidRPr="00C3581B">
        <w:rPr>
          <w:i/>
          <w:vertAlign w:val="superscript"/>
        </w:rPr>
        <w:t>2</w:t>
      </w:r>
      <w:r>
        <w:t>:</w:t>
      </w:r>
      <w:r w:rsidRPr="00C3581B">
        <w:t xml:space="preserve"> </w:t>
      </w:r>
      <w:r>
        <w:t>Determination Coefficients</w:t>
      </w:r>
    </w:p>
    <w:p w14:paraId="657A3FC6" w14:textId="2F469455" w:rsidR="00C3581B" w:rsidRPr="008B7A38" w:rsidRDefault="008B7A38" w:rsidP="00C3581B">
      <w:pPr>
        <w:ind w:left="720"/>
      </w:pPr>
      <w:r w:rsidRPr="00C3581B">
        <w:rPr>
          <w:i/>
          <w:sz w:val="24"/>
          <w:lang w:val="en-MY"/>
        </w:rPr>
        <w:t>R</w:t>
      </w:r>
      <w:r w:rsidRPr="008B7A38">
        <w:rPr>
          <w:i/>
          <w:sz w:val="24"/>
          <w:vertAlign w:val="subscript"/>
          <w:lang w:val="en-MY"/>
        </w:rPr>
        <w:t>e</w:t>
      </w:r>
      <w:r>
        <w:rPr>
          <w:sz w:val="24"/>
          <w:lang w:val="en-MY"/>
        </w:rPr>
        <w:t>: Reproductive</w:t>
      </w:r>
    </w:p>
    <w:p w14:paraId="1DED7BA7" w14:textId="6F60C449" w:rsidR="00C3581B" w:rsidRPr="008B7A38" w:rsidRDefault="008B7A38" w:rsidP="00C3581B">
      <w:pPr>
        <w:ind w:left="720"/>
        <w:rPr>
          <w:sz w:val="24"/>
          <w:lang w:val="en-MY"/>
        </w:rPr>
      </w:pPr>
      <w:r w:rsidRPr="008B7A38">
        <w:rPr>
          <w:i/>
          <w:sz w:val="24"/>
          <w:lang w:val="en-MY"/>
        </w:rPr>
        <w:t>LM</w:t>
      </w:r>
      <w:r>
        <w:rPr>
          <w:sz w:val="24"/>
          <w:lang w:val="en-MY"/>
        </w:rPr>
        <w:t xml:space="preserve">: Late Maturity </w:t>
      </w:r>
    </w:p>
    <w:p w14:paraId="6108D17D" w14:textId="48A14F01" w:rsidR="008B7A38" w:rsidRDefault="008B7A38" w:rsidP="00C3581B">
      <w:pPr>
        <w:ind w:left="720"/>
        <w:rPr>
          <w:sz w:val="24"/>
          <w:lang w:val="en-MY"/>
        </w:rPr>
      </w:pPr>
      <w:r w:rsidRPr="008B7A38">
        <w:rPr>
          <w:i/>
          <w:sz w:val="24"/>
          <w:lang w:val="en-MY"/>
        </w:rPr>
        <w:t>R</w:t>
      </w:r>
      <w:r w:rsidRPr="008B7A38">
        <w:rPr>
          <w:i/>
          <w:sz w:val="24"/>
          <w:vertAlign w:val="subscript"/>
          <w:lang w:val="en-MY"/>
        </w:rPr>
        <w:t>i</w:t>
      </w:r>
      <w:r>
        <w:rPr>
          <w:sz w:val="24"/>
          <w:lang w:val="en-MY"/>
        </w:rPr>
        <w:t>: Ripening</w:t>
      </w:r>
    </w:p>
    <w:p w14:paraId="2EB05832" w14:textId="77777777" w:rsidR="00CF5330" w:rsidRPr="008B7A38" w:rsidRDefault="00CF5330" w:rsidP="00C3581B">
      <w:pPr>
        <w:ind w:left="720"/>
        <w:rPr>
          <w:sz w:val="24"/>
          <w:lang w:val="en-MY"/>
        </w:rPr>
      </w:pPr>
    </w:p>
    <w:p w14:paraId="092ECE2D" w14:textId="09DA0BB4" w:rsidR="00AE082F" w:rsidRDefault="00701520" w:rsidP="00603D0D">
      <w:pPr>
        <w:spacing w:before="1"/>
        <w:jc w:val="center"/>
        <w:rPr>
          <w:rFonts w:eastAsia="Times New Roman" w:cs="Times New Roman"/>
          <w:b/>
          <w:bCs/>
          <w:sz w:val="24"/>
          <w:szCs w:val="24"/>
        </w:rPr>
      </w:pPr>
      <w:r w:rsidRPr="003443AF">
        <w:rPr>
          <w:rFonts w:cs="Times New Roman"/>
          <w:noProof/>
          <w:sz w:val="24"/>
          <w:szCs w:val="24"/>
          <w:lang w:val="en-MY" w:eastAsia="en-MY"/>
        </w:rPr>
        <w:drawing>
          <wp:inline distT="0" distB="0" distL="0" distR="0" wp14:anchorId="56DA190A" wp14:editId="14076DEC">
            <wp:extent cx="2952000" cy="1799590"/>
            <wp:effectExtent l="0" t="0" r="1270" b="10160"/>
            <wp:docPr id="15" name="Chart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arto="http://schemas.microsoft.com/office/word/2006/arto" xmlns:ve="http://schemas.openxmlformats.org/markup-compatibility/2006" id="{C06B1F85-0ED5-48D5-AF75-866CD5057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03D0D">
        <w:rPr>
          <w:rFonts w:eastAsia="Times New Roman" w:cs="Times New Roman"/>
          <w:b/>
          <w:bCs/>
          <w:sz w:val="24"/>
          <w:szCs w:val="24"/>
        </w:rPr>
        <w:t xml:space="preserve"> </w:t>
      </w:r>
      <w:r w:rsidR="00AF545C">
        <w:rPr>
          <w:rFonts w:eastAsia="Times New Roman" w:cs="Times New Roman"/>
          <w:b/>
          <w:bCs/>
          <w:sz w:val="24"/>
          <w:szCs w:val="24"/>
        </w:rPr>
        <w:t xml:space="preserve"> </w:t>
      </w:r>
      <w:r w:rsidRPr="003443AF">
        <w:rPr>
          <w:rFonts w:cs="Times New Roman"/>
          <w:noProof/>
          <w:sz w:val="24"/>
          <w:szCs w:val="24"/>
          <w:lang w:val="en-MY" w:eastAsia="en-MY"/>
        </w:rPr>
        <w:drawing>
          <wp:inline distT="0" distB="0" distL="0" distR="0" wp14:anchorId="3D118259" wp14:editId="3E2CF7F6">
            <wp:extent cx="2952000" cy="1799590"/>
            <wp:effectExtent l="0" t="0" r="1270" b="10160"/>
            <wp:docPr id="14" name="Chart 4">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D3560B" w14:textId="263A246A" w:rsidR="00701520" w:rsidRPr="00EC4620" w:rsidRDefault="00EC4620" w:rsidP="00EC4620">
      <w:pPr>
        <w:pStyle w:val="ListParagraph"/>
        <w:numPr>
          <w:ilvl w:val="0"/>
          <w:numId w:val="5"/>
        </w:numPr>
        <w:spacing w:before="1"/>
        <w:rPr>
          <w:rFonts w:eastAsia="Times New Roman" w:cs="Times New Roman"/>
          <w:bCs/>
          <w:sz w:val="24"/>
          <w:szCs w:val="24"/>
        </w:rPr>
      </w:pPr>
      <w:r w:rsidRPr="00EC4620">
        <w:rPr>
          <w:rFonts w:eastAsia="Times New Roman" w:cs="Times New Roman"/>
          <w:bCs/>
          <w:sz w:val="24"/>
          <w:szCs w:val="24"/>
        </w:rPr>
        <w:t xml:space="preserve">                                                                       (b)</w:t>
      </w:r>
    </w:p>
    <w:p w14:paraId="26F7F0C0" w14:textId="0CFFB29D" w:rsidR="00701520" w:rsidRDefault="00701520" w:rsidP="00AF545C">
      <w:pPr>
        <w:spacing w:before="1"/>
        <w:jc w:val="center"/>
        <w:rPr>
          <w:rFonts w:eastAsia="Times New Roman" w:cs="Times New Roman"/>
          <w:b/>
          <w:bCs/>
          <w:sz w:val="24"/>
          <w:szCs w:val="24"/>
        </w:rPr>
      </w:pPr>
      <w:r w:rsidRPr="00AF545C">
        <w:rPr>
          <w:rFonts w:cs="Times New Roman"/>
          <w:noProof/>
          <w:sz w:val="24"/>
          <w:szCs w:val="24"/>
          <w:lang w:val="en-MY" w:eastAsia="en-MY"/>
        </w:rPr>
        <w:lastRenderedPageBreak/>
        <w:drawing>
          <wp:inline distT="0" distB="0" distL="0" distR="0" wp14:anchorId="79C4A050" wp14:editId="1537127E">
            <wp:extent cx="2952000" cy="1800000"/>
            <wp:effectExtent l="0" t="0" r="1270" b="10160"/>
            <wp:docPr id="13" name="Chart 3">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F545C">
        <w:rPr>
          <w:rFonts w:eastAsia="Times New Roman" w:cs="Times New Roman"/>
          <w:b/>
          <w:bCs/>
          <w:sz w:val="24"/>
          <w:szCs w:val="24"/>
        </w:rPr>
        <w:t xml:space="preserve">  </w:t>
      </w:r>
      <w:r w:rsidR="00B52C68" w:rsidRPr="00B52C68">
        <w:rPr>
          <w:rFonts w:eastAsia="Times New Roman" w:cs="Times New Roman"/>
          <w:b/>
          <w:bCs/>
          <w:noProof/>
          <w:sz w:val="24"/>
          <w:szCs w:val="24"/>
          <w:lang w:val="en-MY" w:eastAsia="en-MY"/>
        </w:rPr>
        <w:drawing>
          <wp:inline distT="0" distB="0" distL="0" distR="0" wp14:anchorId="52075866" wp14:editId="37F4F7FC">
            <wp:extent cx="2952000" cy="1799590"/>
            <wp:effectExtent l="0" t="0" r="1270" b="10160"/>
            <wp:docPr id="7" name="Chart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9D9A1C6-C788-46FD-A4B7-471093CFB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C744E2" w14:textId="0F002D38" w:rsidR="00EC4620" w:rsidRDefault="00EC4620" w:rsidP="00EC4620">
      <w:pPr>
        <w:spacing w:before="1"/>
        <w:ind w:left="2160"/>
        <w:rPr>
          <w:rFonts w:eastAsia="Times New Roman" w:cs="Times New Roman"/>
          <w:bCs/>
          <w:sz w:val="24"/>
          <w:szCs w:val="24"/>
        </w:rPr>
      </w:pPr>
      <w:r w:rsidRPr="00EC4620">
        <w:rPr>
          <w:rFonts w:eastAsia="Times New Roman" w:cs="Times New Roman"/>
          <w:bCs/>
          <w:sz w:val="24"/>
          <w:szCs w:val="24"/>
        </w:rPr>
        <w:t xml:space="preserve">(c)                                                                </w:t>
      </w:r>
      <w:r>
        <w:rPr>
          <w:rFonts w:eastAsia="Times New Roman" w:cs="Times New Roman"/>
          <w:bCs/>
          <w:sz w:val="24"/>
          <w:szCs w:val="24"/>
        </w:rPr>
        <w:t xml:space="preserve">   </w:t>
      </w:r>
      <w:r w:rsidRPr="00EC4620">
        <w:rPr>
          <w:rFonts w:eastAsia="Times New Roman" w:cs="Times New Roman"/>
          <w:bCs/>
          <w:sz w:val="24"/>
          <w:szCs w:val="24"/>
        </w:rPr>
        <w:t xml:space="preserve">       (d)</w:t>
      </w:r>
    </w:p>
    <w:p w14:paraId="10DBC939" w14:textId="3B495808" w:rsidR="00701520" w:rsidRPr="008B4645" w:rsidRDefault="008B4645" w:rsidP="008B4645">
      <w:pPr>
        <w:spacing w:before="1"/>
        <w:jc w:val="center"/>
        <w:rPr>
          <w:rFonts w:eastAsia="Times New Roman" w:cs="Times New Roman"/>
          <w:bCs/>
          <w:sz w:val="24"/>
          <w:szCs w:val="24"/>
        </w:rPr>
      </w:pPr>
      <w:r w:rsidRPr="008B4645">
        <w:rPr>
          <w:rFonts w:eastAsia="Times New Roman" w:cs="Times New Roman"/>
          <w:bCs/>
          <w:sz w:val="24"/>
          <w:szCs w:val="24"/>
        </w:rPr>
        <w:t xml:space="preserve">Figure </w:t>
      </w:r>
      <w:r w:rsidR="006C2DD2">
        <w:rPr>
          <w:rFonts w:eastAsia="Times New Roman" w:cs="Times New Roman"/>
          <w:bCs/>
          <w:sz w:val="24"/>
          <w:szCs w:val="24"/>
        </w:rPr>
        <w:t>3</w:t>
      </w:r>
      <w:r w:rsidRPr="008B4645">
        <w:rPr>
          <w:rFonts w:eastAsia="Times New Roman" w:cs="Times New Roman"/>
          <w:bCs/>
          <w:sz w:val="24"/>
          <w:szCs w:val="24"/>
        </w:rPr>
        <w:t xml:space="preserve">(a-d): </w:t>
      </w:r>
      <w:r w:rsidR="009F1EA7" w:rsidRPr="008B4645">
        <w:rPr>
          <w:rFonts w:eastAsia="Times New Roman" w:cs="Times New Roman"/>
          <w:bCs/>
          <w:sz w:val="24"/>
          <w:szCs w:val="24"/>
        </w:rPr>
        <w:t xml:space="preserve">Relationship between VIs </w:t>
      </w:r>
      <w:r w:rsidRPr="008B4645">
        <w:rPr>
          <w:rFonts w:eastAsia="Times New Roman" w:cs="Times New Roman"/>
          <w:bCs/>
          <w:sz w:val="24"/>
          <w:szCs w:val="24"/>
        </w:rPr>
        <w:t>and Backscatter Coefficients (</w:t>
      </w:r>
      <w:r w:rsidRPr="008B4645">
        <w:rPr>
          <w:rFonts w:ascii="Cambria Math" w:eastAsia="Times New Roman" w:hAnsi="Cambria Math" w:cs="Cambria Math"/>
          <w:bCs/>
          <w:sz w:val="24"/>
          <w:szCs w:val="24"/>
        </w:rPr>
        <w:t>𝜎</w:t>
      </w:r>
      <w:r w:rsidRPr="008B4645">
        <w:rPr>
          <w:rFonts w:eastAsia="Times New Roman" w:cs="Times New Roman"/>
          <w:bCs/>
          <w:sz w:val="24"/>
          <w:szCs w:val="24"/>
        </w:rPr>
        <w:t xml:space="preserve">°) </w:t>
      </w:r>
      <w:r w:rsidR="009F1EA7" w:rsidRPr="008B4645">
        <w:rPr>
          <w:rFonts w:eastAsia="Times New Roman" w:cs="Times New Roman"/>
          <w:bCs/>
          <w:sz w:val="24"/>
          <w:szCs w:val="24"/>
        </w:rPr>
        <w:t>with</w:t>
      </w:r>
      <w:r w:rsidRPr="008B4645">
        <w:rPr>
          <w:rFonts w:eastAsia="Times New Roman" w:cs="Times New Roman"/>
          <w:bCs/>
          <w:sz w:val="24"/>
          <w:szCs w:val="24"/>
        </w:rPr>
        <w:t xml:space="preserve"> reported yield.</w:t>
      </w:r>
    </w:p>
    <w:p w14:paraId="16EDBCE9" w14:textId="77777777" w:rsidR="0051016A" w:rsidRPr="0051016A" w:rsidRDefault="0051016A" w:rsidP="0051016A"/>
    <w:p w14:paraId="1800B9C8" w14:textId="793CF1A9" w:rsidR="006E79D2" w:rsidRDefault="006E79D2" w:rsidP="006E79D2">
      <w:pPr>
        <w:pStyle w:val="Heading1"/>
        <w:numPr>
          <w:ilvl w:val="0"/>
          <w:numId w:val="1"/>
        </w:numPr>
        <w:jc w:val="both"/>
      </w:pPr>
      <w:r>
        <w:t>CONCLUSION</w:t>
      </w:r>
    </w:p>
    <w:p w14:paraId="5B30F95B" w14:textId="77777777" w:rsidR="001D6A25" w:rsidRDefault="001D6A25" w:rsidP="001D6A25"/>
    <w:p w14:paraId="7D7BD218" w14:textId="20A833AD" w:rsidR="00B62190" w:rsidRDefault="001D6A25" w:rsidP="00B62190">
      <w:pPr>
        <w:pStyle w:val="BodyText"/>
        <w:ind w:firstLine="302"/>
      </w:pPr>
      <w:r>
        <w:t>Through the first analysis,</w:t>
      </w:r>
      <w:r w:rsidRPr="001D6A25">
        <w:t xml:space="preserve"> </w:t>
      </w:r>
      <w:r w:rsidR="007E56E0">
        <w:t>it demonstrates</w:t>
      </w:r>
      <w:r w:rsidR="00926E37">
        <w:t xml:space="preserve"> that</w:t>
      </w:r>
      <w:r w:rsidRPr="001D6A25">
        <w:t xml:space="preserve"> </w:t>
      </w:r>
      <w:r>
        <w:t>the yield modeling</w:t>
      </w:r>
      <w:r w:rsidR="00926E37">
        <w:t xml:space="preserve"> </w:t>
      </w:r>
      <w:r w:rsidR="007E56E0">
        <w:t>from</w:t>
      </w:r>
      <w:r w:rsidR="00926E37">
        <w:t xml:space="preserve"> </w:t>
      </w:r>
      <w:r w:rsidR="007E56E0">
        <w:t>Landsat-derived VIs (</w:t>
      </w:r>
      <w:r w:rsidR="00926E37">
        <w:t>LAI</w:t>
      </w:r>
      <w:r w:rsidR="007E56E0">
        <w:t>)</w:t>
      </w:r>
      <w:r w:rsidR="00926E37">
        <w:t xml:space="preserve"> </w:t>
      </w:r>
      <w:r w:rsidR="0014562C">
        <w:t>show</w:t>
      </w:r>
      <w:r w:rsidR="00C23561">
        <w:t>s</w:t>
      </w:r>
      <w:r w:rsidR="00926E37">
        <w:t xml:space="preserve"> the best</w:t>
      </w:r>
      <w:r w:rsidR="00926E37" w:rsidRPr="00926E37">
        <w:t xml:space="preserve"> </w:t>
      </w:r>
      <w:r w:rsidR="00926E37">
        <w:t xml:space="preserve">performance with 0.81 </w:t>
      </w:r>
      <w:r w:rsidR="00A12C91">
        <w:t>determina</w:t>
      </w:r>
      <w:r w:rsidR="00926E37">
        <w:t>tion coefficient</w:t>
      </w:r>
      <w:r w:rsidR="008D76E1">
        <w:t xml:space="preserve"> using SLR model</w:t>
      </w:r>
      <w:r w:rsidR="00A12C91">
        <w:t>.</w:t>
      </w:r>
      <w:r w:rsidR="00A12C91" w:rsidRPr="00A12C91">
        <w:t xml:space="preserve"> </w:t>
      </w:r>
      <w:r w:rsidR="00A12C91">
        <w:t>This method offers the advantage of using open source of satellite image from Landsat</w:t>
      </w:r>
      <w:r w:rsidR="0014562C">
        <w:t xml:space="preserve"> </w:t>
      </w:r>
      <w:r w:rsidR="00A12C91">
        <w:t xml:space="preserve">imager, while presenting </w:t>
      </w:r>
      <w:r w:rsidR="0014562C">
        <w:t xml:space="preserve">good </w:t>
      </w:r>
      <w:r w:rsidR="00A12C91">
        <w:t>results compar</w:t>
      </w:r>
      <w:r w:rsidR="0014562C">
        <w:t xml:space="preserve">e </w:t>
      </w:r>
      <w:r w:rsidR="00A12C91">
        <w:t xml:space="preserve">with </w:t>
      </w:r>
      <w:r w:rsidR="0014562C">
        <w:t>other</w:t>
      </w:r>
      <w:r w:rsidR="00A12C91">
        <w:t xml:space="preserve"> complex </w:t>
      </w:r>
      <w:r w:rsidR="0014562C">
        <w:t>techniques</w:t>
      </w:r>
      <w:r w:rsidR="00A12C91">
        <w:t>.</w:t>
      </w:r>
      <w:r w:rsidR="005C51A8">
        <w:t xml:space="preserve"> </w:t>
      </w:r>
      <w:r>
        <w:t xml:space="preserve">In contrast, the radar </w:t>
      </w:r>
      <w:r w:rsidR="0014562C">
        <w:t>backscatter produce</w:t>
      </w:r>
      <w:r>
        <w:t xml:space="preserve"> </w:t>
      </w:r>
      <w:r w:rsidR="0014562C">
        <w:t>very weak</w:t>
      </w:r>
      <w:r>
        <w:t xml:space="preserve"> results</w:t>
      </w:r>
      <w:r w:rsidR="00A12C91">
        <w:t xml:space="preserve"> with single data but the accuracy improve (</w:t>
      </w:r>
      <w:r w:rsidR="00A12C91" w:rsidRPr="00A12C91">
        <w:rPr>
          <w:i/>
        </w:rPr>
        <w:t>R</w:t>
      </w:r>
      <w:r w:rsidR="00A12C91" w:rsidRPr="00A12C91">
        <w:rPr>
          <w:i/>
          <w:vertAlign w:val="superscript"/>
        </w:rPr>
        <w:t>2</w:t>
      </w:r>
      <w:r w:rsidR="00A12C91">
        <w:t xml:space="preserve">=0.62) when </w:t>
      </w:r>
      <w:r w:rsidR="005C51A8">
        <w:t>combining two</w:t>
      </w:r>
      <w:r w:rsidR="00A12C91">
        <w:t xml:space="preserve"> variables</w:t>
      </w:r>
      <w:r>
        <w:t xml:space="preserve"> </w:t>
      </w:r>
      <w:r w:rsidR="00A12C91">
        <w:t>(</w:t>
      </w:r>
      <w:r w:rsidR="00A12C91" w:rsidRPr="00DB27BE">
        <w:rPr>
          <w:rFonts w:ascii="Cambria Math" w:eastAsia="MS Mincho" w:hAnsi="Cambria Math" w:cs="Cambria Math"/>
          <w:lang w:val="en-MY" w:eastAsia="zh-CN"/>
        </w:rPr>
        <w:t>𝜎</w:t>
      </w:r>
      <w:r w:rsidR="00A12C91" w:rsidRPr="00DB27BE">
        <w:rPr>
          <w:rFonts w:eastAsia="MS Mincho" w:cs="Times New Roman"/>
          <w:lang w:val="en-MY" w:eastAsia="zh-CN"/>
        </w:rPr>
        <w:t>°</w:t>
      </w:r>
      <w:r w:rsidR="00A12C91" w:rsidRPr="00DB27BE">
        <w:rPr>
          <w:rFonts w:eastAsia="MS Mincho" w:cs="Times New Roman"/>
          <w:vertAlign w:val="subscript"/>
          <w:lang w:val="en-MY" w:eastAsia="zh-CN"/>
        </w:rPr>
        <w:t xml:space="preserve">VV </w:t>
      </w:r>
      <w:r w:rsidR="00A12C91" w:rsidRPr="00DB27BE">
        <w:rPr>
          <w:rFonts w:eastAsia="MS Mincho" w:cs="Times New Roman"/>
          <w:lang w:val="en-MY" w:eastAsia="zh-CN"/>
        </w:rPr>
        <w:t xml:space="preserve">C-band </w:t>
      </w:r>
      <w:r w:rsidR="00A12C91">
        <w:t xml:space="preserve">from multi dates). </w:t>
      </w:r>
    </w:p>
    <w:p w14:paraId="445555C7" w14:textId="3162D738" w:rsidR="005C51A8" w:rsidRDefault="00A12C91" w:rsidP="00B62190">
      <w:pPr>
        <w:pStyle w:val="BodyText"/>
        <w:ind w:firstLine="302"/>
      </w:pPr>
      <w:r>
        <w:t xml:space="preserve"> For satellite SAR approach</w:t>
      </w:r>
      <w:r w:rsidR="00C23561">
        <w:t>,</w:t>
      </w:r>
      <w:r>
        <w:t xml:space="preserve"> it is</w:t>
      </w:r>
      <w:r w:rsidR="001D6A25">
        <w:t xml:space="preserve"> </w:t>
      </w:r>
      <w:r w:rsidR="0014562C">
        <w:t>needs</w:t>
      </w:r>
      <w:r w:rsidR="001D6A25">
        <w:t xml:space="preserve"> all the </w:t>
      </w:r>
      <w:r w:rsidR="0014562C">
        <w:t>imageries</w:t>
      </w:r>
      <w:r w:rsidR="001D6A25">
        <w:t xml:space="preserve"> acquired </w:t>
      </w:r>
      <w:r w:rsidR="0014562C">
        <w:t>all over</w:t>
      </w:r>
      <w:r w:rsidR="001D6A25">
        <w:t xml:space="preserve"> the entire</w:t>
      </w:r>
      <w:r w:rsidR="0014562C">
        <w:t xml:space="preserve"> rice crop growth </w:t>
      </w:r>
      <w:r w:rsidR="005C51A8">
        <w:t xml:space="preserve">to enhance the accuracy of </w:t>
      </w:r>
      <w:r w:rsidR="00C23561">
        <w:t xml:space="preserve">the </w:t>
      </w:r>
      <w:r w:rsidR="005C51A8">
        <w:t>prediction model. However, due to weakness of VV polarization, it is recommended to use HH polarization or HV to reduce the effect of SNR. By combining the optical and SAR data together with Vis or other variables (crop, soil, weather and nutrient parameter), it potentially can produce very hi</w:t>
      </w:r>
      <w:r w:rsidR="00C23561">
        <w:t>gh accuracy of rice yield model</w:t>
      </w:r>
      <w:r w:rsidR="005C51A8">
        <w:t xml:space="preserve">ing. This finding </w:t>
      </w:r>
      <w:r w:rsidR="000E23DB">
        <w:t>demonstrates</w:t>
      </w:r>
      <w:r w:rsidR="005C51A8">
        <w:t xml:space="preserve"> </w:t>
      </w:r>
      <w:r w:rsidR="000E23DB">
        <w:t xml:space="preserve">the advantage of </w:t>
      </w:r>
      <w:r w:rsidR="00C23561">
        <w:t>using satellite data in mode</w:t>
      </w:r>
      <w:r w:rsidR="009F1EA7">
        <w:t>ling the rice yield with simple method and the poor interest of data acquisition as the independent variables for model development. Upcoming w</w:t>
      </w:r>
      <w:r w:rsidR="00C23561">
        <w:t>ork will be expending more high-</w:t>
      </w:r>
      <w:r w:rsidR="009F1EA7">
        <w:t xml:space="preserve">resolution satellite data and accumulate more variables to gain the accuracy assessment. </w:t>
      </w:r>
    </w:p>
    <w:p w14:paraId="1FFAFEB1" w14:textId="77777777" w:rsidR="001D6A25" w:rsidRPr="006E79D2" w:rsidRDefault="001D6A25" w:rsidP="001D6A25"/>
    <w:p w14:paraId="2F8E2CF3" w14:textId="5B1A8BB3" w:rsidR="006E79D2" w:rsidRDefault="006E79D2" w:rsidP="006E79D2">
      <w:pPr>
        <w:pStyle w:val="Heading1"/>
        <w:numPr>
          <w:ilvl w:val="0"/>
          <w:numId w:val="1"/>
        </w:numPr>
        <w:jc w:val="both"/>
      </w:pPr>
      <w:r>
        <w:t>AKNOWLEDGEMENT</w:t>
      </w:r>
    </w:p>
    <w:p w14:paraId="763CB5BF" w14:textId="77777777" w:rsidR="00886D8C" w:rsidRDefault="00886D8C" w:rsidP="006E79D2">
      <w:pPr>
        <w:pStyle w:val="BodyText"/>
      </w:pPr>
    </w:p>
    <w:p w14:paraId="7983A473" w14:textId="7E2D19D7" w:rsidR="006E79D2" w:rsidRDefault="006D3454" w:rsidP="003F17D1">
      <w:pPr>
        <w:pStyle w:val="BodyText"/>
      </w:pPr>
      <w:r>
        <w:t xml:space="preserve">This study was </w:t>
      </w:r>
      <w:r w:rsidR="008E6AB1">
        <w:t>funded by</w:t>
      </w:r>
      <w:r w:rsidR="003F17D1">
        <w:t xml:space="preserve"> Geran Putra Siswazah UPM (GP-IPS) </w:t>
      </w:r>
      <w:r w:rsidR="006F04C1">
        <w:t xml:space="preserve">under research project, </w:t>
      </w:r>
      <w:r w:rsidR="006F04C1" w:rsidRPr="006F04C1">
        <w:rPr>
          <w:i/>
        </w:rPr>
        <w:t>Rice Monitoring, Estimation and Damage Assessment in Kuala Selangor using Geospatial Technologies and</w:t>
      </w:r>
      <w:r w:rsidR="006E79D2" w:rsidRPr="006E79D2">
        <w:t xml:space="preserve"> </w:t>
      </w:r>
      <w:r w:rsidR="008E6AB1">
        <w:t xml:space="preserve">ScFund Grant from Ministry of Science and Technology (MOSTI) under </w:t>
      </w:r>
      <w:r w:rsidR="006E79D2" w:rsidRPr="006E79D2">
        <w:t>research project</w:t>
      </w:r>
      <w:r w:rsidR="006F04C1">
        <w:t>,</w:t>
      </w:r>
      <w:r w:rsidR="006E79D2" w:rsidRPr="006E79D2">
        <w:t xml:space="preserve"> </w:t>
      </w:r>
      <w:r w:rsidR="008E6AB1" w:rsidRPr="006F04C1">
        <w:rPr>
          <w:i/>
        </w:rPr>
        <w:t>Synthetic Aperture Radar (SAR)</w:t>
      </w:r>
      <w:r w:rsidR="00ED3617">
        <w:rPr>
          <w:i/>
        </w:rPr>
        <w:t>-</w:t>
      </w:r>
      <w:r w:rsidR="008E6AB1" w:rsidRPr="006F04C1">
        <w:rPr>
          <w:i/>
        </w:rPr>
        <w:t>based Analysis of Rice Pest Infestation and Plant Stress Identification</w:t>
      </w:r>
      <w:r w:rsidR="008E6AB1">
        <w:t xml:space="preserve">. </w:t>
      </w:r>
      <w:r w:rsidR="006E79D2" w:rsidRPr="006E79D2">
        <w:t>The RADARSAT-2 data w</w:t>
      </w:r>
      <w:r w:rsidR="0014562C">
        <w:t xml:space="preserve">as </w:t>
      </w:r>
      <w:r w:rsidR="0014562C" w:rsidRPr="006E79D2">
        <w:t>delivered</w:t>
      </w:r>
      <w:r w:rsidR="006E79D2" w:rsidRPr="006E79D2">
        <w:t xml:space="preserve"> by Canadian Space Agency under the Asia-RICE</w:t>
      </w:r>
      <w:r w:rsidR="006F04C1">
        <w:t xml:space="preserve"> Project</w:t>
      </w:r>
      <w:r w:rsidR="006E79D2" w:rsidRPr="006E79D2">
        <w:t xml:space="preserve"> </w:t>
      </w:r>
      <w:r w:rsidR="006F04C1">
        <w:t>(</w:t>
      </w:r>
      <w:r w:rsidR="003F17D1">
        <w:t>SOAR-JECAM P</w:t>
      </w:r>
      <w:r w:rsidR="006E79D2" w:rsidRPr="006E79D2">
        <w:t>r</w:t>
      </w:r>
      <w:r w:rsidR="006F04C1">
        <w:t>ogram)</w:t>
      </w:r>
      <w:r w:rsidR="006E79D2" w:rsidRPr="006E79D2">
        <w:t xml:space="preserve"> while the </w:t>
      </w:r>
      <w:r w:rsidR="003F17D1">
        <w:t>Landsat-8 OLI</w:t>
      </w:r>
      <w:r w:rsidR="006E79D2" w:rsidRPr="006E79D2">
        <w:t xml:space="preserve"> image w</w:t>
      </w:r>
      <w:r w:rsidR="003F17D1">
        <w:t>as</w:t>
      </w:r>
      <w:r w:rsidR="006E79D2" w:rsidRPr="006E79D2">
        <w:t xml:space="preserve"> acquired from </w:t>
      </w:r>
      <w:r w:rsidR="003F17D1" w:rsidRPr="003F17D1">
        <w:t>European Space Agency</w:t>
      </w:r>
      <w:r w:rsidR="003F17D1">
        <w:t xml:space="preserve"> (ESA</w:t>
      </w:r>
      <w:r w:rsidR="003F17D1" w:rsidRPr="003F17D1">
        <w:t>)</w:t>
      </w:r>
      <w:r w:rsidR="003F17D1">
        <w:t>.</w:t>
      </w:r>
    </w:p>
    <w:p w14:paraId="0D0954C0" w14:textId="77777777" w:rsidR="0030559B" w:rsidRDefault="0030559B" w:rsidP="003F17D1">
      <w:pPr>
        <w:pStyle w:val="BodyText"/>
      </w:pPr>
    </w:p>
    <w:p w14:paraId="246E3FF3" w14:textId="22777D48" w:rsidR="006E79D2" w:rsidRDefault="006E79D2" w:rsidP="006E79D2">
      <w:pPr>
        <w:pStyle w:val="Heading1"/>
        <w:numPr>
          <w:ilvl w:val="0"/>
          <w:numId w:val="1"/>
        </w:numPr>
        <w:jc w:val="both"/>
      </w:pPr>
      <w:r>
        <w:t>REFERENCES</w:t>
      </w:r>
    </w:p>
    <w:p w14:paraId="4A48DA52" w14:textId="77777777" w:rsidR="006E79D2" w:rsidRPr="006E79D2" w:rsidRDefault="006E79D2" w:rsidP="006E79D2"/>
    <w:p w14:paraId="358495FD" w14:textId="77777777" w:rsidR="00E051B7" w:rsidRDefault="00E051B7" w:rsidP="0015361A">
      <w:pPr>
        <w:pStyle w:val="BodyText"/>
        <w:rPr>
          <w:rStyle w:val="Hyperlink"/>
          <w:rFonts w:cs="Times New Roman"/>
        </w:rPr>
      </w:pPr>
      <w:r w:rsidRPr="0015361A">
        <w:rPr>
          <w:rFonts w:cs="Times New Roman"/>
        </w:rPr>
        <w:t>Aditya Shastry, H.A. Sanjay and E. Bhanusree. 2017. Prediction of Crop Yield Using Regression Techniques. International Journal of Software Computing, Vol 12, 2</w:t>
      </w:r>
      <w:r>
        <w:rPr>
          <w:rFonts w:cs="Times New Roman"/>
        </w:rPr>
        <w:t xml:space="preserve">, 96-102. </w:t>
      </w:r>
      <w:hyperlink r:id="rId18" w:history="1">
        <w:r w:rsidRPr="0015361A">
          <w:rPr>
            <w:rStyle w:val="Hyperlink"/>
            <w:rFonts w:cs="Times New Roman"/>
          </w:rPr>
          <w:t>http://dx.doi.org/10.36478/ijscomp.2017.96.102</w:t>
        </w:r>
      </w:hyperlink>
    </w:p>
    <w:p w14:paraId="0B4EBFA6" w14:textId="77777777" w:rsidR="00E051B7" w:rsidRPr="0015361A" w:rsidRDefault="00E051B7" w:rsidP="0015361A">
      <w:pPr>
        <w:pStyle w:val="BodyText"/>
        <w:rPr>
          <w:rFonts w:cs="Times New Roman"/>
        </w:rPr>
      </w:pPr>
    </w:p>
    <w:p w14:paraId="3A7AE8FC" w14:textId="77777777" w:rsidR="00E051B7" w:rsidRPr="0015361A" w:rsidRDefault="00E051B7" w:rsidP="0015361A">
      <w:pPr>
        <w:pStyle w:val="BodyText"/>
        <w:rPr>
          <w:rFonts w:cs="Times New Roman"/>
          <w:highlight w:val="yellow"/>
        </w:rPr>
      </w:pPr>
      <w:r w:rsidRPr="0015361A">
        <w:rPr>
          <w:rFonts w:cs="Times New Roman"/>
        </w:rPr>
        <w:t>Ahmad, S., Ali, H., Rehman, A.U., Zeb   Khan, R.J., Ahmad, W., Fatima, Z, Abbas, G., Irfan, M., Ali, H., Azam,  M.K., and Hasanuzzaman, M.  2002. Measuring Leaf Area of Winter Cereals by Different Techniques: A Comparison. Pakistan Journal of Life and Social Sciences. 13(2): 117</w:t>
      </w:r>
      <w:r w:rsidRPr="0015361A">
        <w:rPr>
          <w:rFonts w:ascii="Cambria Math" w:hAnsi="Cambria Math" w:cs="Cambria Math"/>
        </w:rPr>
        <w:t>‐</w:t>
      </w:r>
      <w:r w:rsidRPr="0015361A">
        <w:rPr>
          <w:rFonts w:cs="Times New Roman"/>
        </w:rPr>
        <w:t>125</w:t>
      </w:r>
    </w:p>
    <w:p w14:paraId="671AED6A" w14:textId="77777777" w:rsidR="00E051B7" w:rsidRDefault="00E051B7" w:rsidP="0015361A">
      <w:pPr>
        <w:pStyle w:val="BodyText"/>
        <w:rPr>
          <w:rFonts w:cs="Times New Roman"/>
        </w:rPr>
      </w:pPr>
    </w:p>
    <w:p w14:paraId="61084392" w14:textId="77777777" w:rsidR="00E051B7" w:rsidRDefault="00E051B7" w:rsidP="0015361A">
      <w:pPr>
        <w:pStyle w:val="BodyText"/>
        <w:rPr>
          <w:rFonts w:cs="Times New Roman"/>
        </w:rPr>
      </w:pPr>
      <w:r w:rsidRPr="0015361A">
        <w:rPr>
          <w:rFonts w:cs="Times New Roman"/>
        </w:rPr>
        <w:t>Aldesuquy H, Z Baka and B Mickky, 2014. Kinetin and spermine  mediated  induction  of  salt  tolerance  in wheat plants: Leaf area, photosynthesis and chloroplast  ultrastructure  of  flag  leaf  at  ear  emergence.   Egyptian   Journal   of   Basic   and   Applied Sciences, 1: 77-87</w:t>
      </w:r>
    </w:p>
    <w:p w14:paraId="3CFCD683" w14:textId="77777777" w:rsidR="00E051B7" w:rsidRPr="0015361A" w:rsidRDefault="00E051B7" w:rsidP="0015361A">
      <w:pPr>
        <w:pStyle w:val="BodyText"/>
        <w:rPr>
          <w:rFonts w:cs="Times New Roman"/>
        </w:rPr>
      </w:pPr>
      <w:r w:rsidRPr="0015361A">
        <w:rPr>
          <w:rFonts w:cs="Times New Roman"/>
        </w:rPr>
        <w:lastRenderedPageBreak/>
        <w:t>Armin. W. D. 2006. Performance Limits for Synthetic Aperture Radar. Sandia Report. Sandia National Laboratories Albuquerque, New Mexico and Livermore, California.</w:t>
      </w:r>
    </w:p>
    <w:p w14:paraId="0F12D87F" w14:textId="77777777" w:rsidR="00E051B7" w:rsidRDefault="00E051B7" w:rsidP="0015361A">
      <w:pPr>
        <w:pStyle w:val="BodyText"/>
        <w:rPr>
          <w:rFonts w:cs="Times New Roman"/>
        </w:rPr>
      </w:pPr>
    </w:p>
    <w:p w14:paraId="4ABE31DC" w14:textId="77777777" w:rsidR="00E051B7" w:rsidRDefault="00E051B7" w:rsidP="0015361A">
      <w:pPr>
        <w:pStyle w:val="BodyText"/>
        <w:rPr>
          <w:rFonts w:cs="Times New Roman"/>
        </w:rPr>
      </w:pPr>
      <w:r w:rsidRPr="0015361A">
        <w:rPr>
          <w:rFonts w:cs="Times New Roman"/>
        </w:rPr>
        <w:t xml:space="preserve">Bange  MP,  GL  Hammer,  SP  Milroy  and  KG  Rickert,  2000.  Improving estimates of individual leaf area of sunflower.  Agronomy Journal, 92:  761-765. </w:t>
      </w:r>
    </w:p>
    <w:p w14:paraId="488EA0DB" w14:textId="77777777" w:rsidR="00E051B7" w:rsidRPr="0015361A" w:rsidRDefault="00E051B7" w:rsidP="0015361A">
      <w:pPr>
        <w:pStyle w:val="BodyText"/>
        <w:rPr>
          <w:rFonts w:cs="Times New Roman"/>
        </w:rPr>
      </w:pPr>
    </w:p>
    <w:p w14:paraId="7D8BAFB1" w14:textId="77777777" w:rsidR="00E051B7" w:rsidRDefault="00E051B7" w:rsidP="0015361A">
      <w:pPr>
        <w:pStyle w:val="BodyText"/>
        <w:rPr>
          <w:rFonts w:cs="Times New Roman"/>
        </w:rPr>
      </w:pPr>
      <w:r w:rsidRPr="0015361A">
        <w:rPr>
          <w:rFonts w:cs="Times New Roman"/>
        </w:rPr>
        <w:t xml:space="preserve">Blinn, C.E., House, M. N., Wynne, R. H., 1, Thomas, V. A., Fox, T.R., and Sumnall, M. 2019. Landsat 8 Based Leaf Area Index Estimation in Loblolly Pine Plantations. Journal of MDPI, Remote Sensing. 10(3), 222. </w:t>
      </w:r>
      <w:hyperlink r:id="rId19" w:history="1">
        <w:r w:rsidRPr="0015361A">
          <w:rPr>
            <w:rStyle w:val="Hyperlink"/>
            <w:rFonts w:cs="Times New Roman"/>
          </w:rPr>
          <w:t>https://doi.org/10.3390/f10030222</w:t>
        </w:r>
      </w:hyperlink>
    </w:p>
    <w:p w14:paraId="22BDCE79" w14:textId="77777777" w:rsidR="00E051B7" w:rsidRPr="0015361A" w:rsidRDefault="00E051B7" w:rsidP="0015361A">
      <w:pPr>
        <w:pStyle w:val="BodyText"/>
        <w:rPr>
          <w:rFonts w:cs="Times New Roman"/>
        </w:rPr>
      </w:pPr>
    </w:p>
    <w:p w14:paraId="72E01348" w14:textId="77777777" w:rsidR="00E051B7" w:rsidRDefault="00E051B7" w:rsidP="00E051B7">
      <w:pPr>
        <w:pStyle w:val="BodyText"/>
        <w:rPr>
          <w:rStyle w:val="Hyperlink"/>
          <w:rFonts w:cs="Times New Roman"/>
        </w:rPr>
      </w:pPr>
      <w:r w:rsidRPr="0015361A">
        <w:rPr>
          <w:rFonts w:cs="Times New Roman"/>
        </w:rPr>
        <w:t>Brisco, B., Touzi. R.., Van der Sanden, J.J., Charbonneau, F., Pultz, T.J. and D'Iorio, M. 2008. Water resource applications with RADARSAT-2 – a preview, International Journal of Digital Earth, 1:1, 130-147.</w:t>
      </w:r>
      <w:r>
        <w:rPr>
          <w:rFonts w:cs="Times New Roman"/>
        </w:rPr>
        <w:t xml:space="preserve"> </w:t>
      </w:r>
      <w:hyperlink r:id="rId20" w:history="1">
        <w:r w:rsidRPr="0015361A">
          <w:rPr>
            <w:rStyle w:val="Hyperlink"/>
            <w:rFonts w:cs="Times New Roman"/>
          </w:rPr>
          <w:t>https://doi.org/10.1080/17538940701782577</w:t>
        </w:r>
      </w:hyperlink>
    </w:p>
    <w:p w14:paraId="1950A646" w14:textId="77777777" w:rsidR="00E051B7" w:rsidRDefault="00E051B7" w:rsidP="0015361A">
      <w:pPr>
        <w:pStyle w:val="BodyText"/>
        <w:rPr>
          <w:rFonts w:cs="Times New Roman"/>
        </w:rPr>
      </w:pPr>
      <w:r w:rsidRPr="0015361A">
        <w:rPr>
          <w:rFonts w:cs="Times New Roman"/>
        </w:rPr>
        <w:t>Centre d’Études de la BIOsphère (CESBIO), Université de Toulouse, CNES/CNRS/IRD/UPS, Toulouse, France.</w:t>
      </w:r>
    </w:p>
    <w:p w14:paraId="2464837B" w14:textId="77777777" w:rsidR="00E051B7" w:rsidRPr="0015361A" w:rsidRDefault="00E051B7" w:rsidP="0015361A">
      <w:pPr>
        <w:pStyle w:val="BodyText"/>
        <w:rPr>
          <w:rFonts w:cs="Times New Roman"/>
        </w:rPr>
      </w:pPr>
    </w:p>
    <w:p w14:paraId="46077B4F" w14:textId="77777777" w:rsidR="00E051B7" w:rsidRDefault="00E051B7" w:rsidP="0015361A">
      <w:pPr>
        <w:pStyle w:val="BodyText"/>
        <w:rPr>
          <w:rFonts w:cs="Times New Roman"/>
        </w:rPr>
      </w:pPr>
      <w:r w:rsidRPr="0015361A">
        <w:rPr>
          <w:rFonts w:cs="Times New Roman"/>
        </w:rPr>
        <w:t>Chanda, S.V. and Singh, Y.D. 2002.  Estimation of leaf area in wheat using linear measurements. Plant Breeding and Seed Science, 46: 75-79.</w:t>
      </w:r>
    </w:p>
    <w:p w14:paraId="57715806" w14:textId="77777777" w:rsidR="00266DB1" w:rsidRDefault="00266DB1" w:rsidP="0015361A">
      <w:pPr>
        <w:pStyle w:val="BodyText"/>
        <w:rPr>
          <w:rFonts w:cs="Times New Roman"/>
        </w:rPr>
      </w:pPr>
    </w:p>
    <w:p w14:paraId="3F14BCE8" w14:textId="4B760E34" w:rsidR="00E051B7" w:rsidRDefault="00266DB1" w:rsidP="00266DB1">
      <w:pPr>
        <w:pStyle w:val="BodyText"/>
        <w:rPr>
          <w:rFonts w:cs="Times New Roman"/>
        </w:rPr>
      </w:pPr>
      <w:r w:rsidRPr="00266DB1">
        <w:rPr>
          <w:rFonts w:cs="Times New Roman"/>
        </w:rPr>
        <w:t>Che Omar, S., Shaharudin, A., and Tumin, S. A. 2019. The Status of the Paddy and Rice Industry in Malaysia. Kazanah Research Institut.</w:t>
      </w:r>
      <w:r>
        <w:rPr>
          <w:rFonts w:cs="Times New Roman"/>
        </w:rPr>
        <w:t xml:space="preserve"> </w:t>
      </w:r>
      <w:r w:rsidRPr="00266DB1">
        <w:rPr>
          <w:rFonts w:cs="Times New Roman"/>
        </w:rPr>
        <w:t>Kuala Lumpur, Malaysia.</w:t>
      </w:r>
    </w:p>
    <w:p w14:paraId="098B7F43" w14:textId="77777777" w:rsidR="00266DB1" w:rsidRPr="0015361A" w:rsidRDefault="00266DB1" w:rsidP="0015361A">
      <w:pPr>
        <w:pStyle w:val="BodyText"/>
        <w:rPr>
          <w:rFonts w:cs="Times New Roman"/>
        </w:rPr>
      </w:pPr>
    </w:p>
    <w:p w14:paraId="2812622A" w14:textId="2624E19A" w:rsidR="00E051B7" w:rsidRDefault="00E051B7" w:rsidP="0015361A">
      <w:pPr>
        <w:pStyle w:val="BodyText"/>
        <w:rPr>
          <w:rFonts w:cs="Times New Roman"/>
        </w:rPr>
      </w:pPr>
      <w:r w:rsidRPr="0015361A">
        <w:rPr>
          <w:rFonts w:cs="Times New Roman"/>
        </w:rPr>
        <w:t>Cohen, W.B.; Maiersperger, T.K.; Gower, S.T.; Turner, D.P. An improved strategy for regression of biophysical variables and Landsat ETM+ data. Remote Sens. Environ. 2003, 84, 561–571</w:t>
      </w:r>
      <w:r>
        <w:rPr>
          <w:rFonts w:cs="Times New Roman"/>
        </w:rPr>
        <w:t>.</w:t>
      </w:r>
    </w:p>
    <w:p w14:paraId="199FE51A" w14:textId="77777777" w:rsidR="00E051B7" w:rsidRPr="0015361A" w:rsidRDefault="00E051B7" w:rsidP="0015361A">
      <w:pPr>
        <w:pStyle w:val="BodyText"/>
        <w:rPr>
          <w:rFonts w:cs="Times New Roman"/>
        </w:rPr>
      </w:pPr>
    </w:p>
    <w:p w14:paraId="644C9E47" w14:textId="77777777" w:rsidR="00E051B7" w:rsidRDefault="00E051B7" w:rsidP="0015361A">
      <w:pPr>
        <w:pStyle w:val="BodyText"/>
        <w:rPr>
          <w:rFonts w:cs="Times New Roman"/>
        </w:rPr>
      </w:pPr>
      <w:r w:rsidRPr="0015361A">
        <w:rPr>
          <w:rFonts w:cs="Times New Roman"/>
        </w:rPr>
        <w:t xml:space="preserve">Fatimah, Mohd Arsyad., Mohd Fauzi, Jani. &amp; Mohd Khanif, Yusop. 2010. </w:t>
      </w:r>
      <w:r w:rsidRPr="0015361A">
        <w:rPr>
          <w:rFonts w:cs="Times New Roman"/>
          <w:i/>
        </w:rPr>
        <w:t>Agenda Polisi Sekuriti Makanan Malaysia</w:t>
      </w:r>
      <w:r w:rsidRPr="0015361A">
        <w:rPr>
          <w:rFonts w:cs="Times New Roman"/>
        </w:rPr>
        <w:t>. Bengkel Mengarus perdana Pertanian dalam Model Baru Ekonomi Malaysia, Majlis Professor Negara, Bangi, 9-10 November 2010.</w:t>
      </w:r>
    </w:p>
    <w:p w14:paraId="6FEF8B89" w14:textId="77777777" w:rsidR="00E051B7" w:rsidRPr="0015361A" w:rsidRDefault="00E051B7" w:rsidP="0015361A">
      <w:pPr>
        <w:pStyle w:val="BodyText"/>
        <w:rPr>
          <w:rFonts w:cs="Times New Roman"/>
        </w:rPr>
      </w:pPr>
    </w:p>
    <w:p w14:paraId="6A60EC65" w14:textId="77777777" w:rsidR="00E051B7" w:rsidRDefault="00E051B7" w:rsidP="0015361A">
      <w:pPr>
        <w:pStyle w:val="BodyText"/>
        <w:rPr>
          <w:rStyle w:val="Hyperlink"/>
          <w:rFonts w:cs="Times New Roman"/>
        </w:rPr>
      </w:pPr>
      <w:r w:rsidRPr="0015361A">
        <w:rPr>
          <w:rFonts w:cs="Times New Roman"/>
        </w:rPr>
        <w:t xml:space="preserve">Fieuzal. R., Marais Sicre, C., and Baup, F. 2017. Estimation of corn yield using multi-temporal optical and radar satellite data and artificial neural networks. International Journal of Applied Earth Observation and Geoinformation Volume 57, Pages 14-23. </w:t>
      </w:r>
      <w:hyperlink r:id="rId21" w:history="1">
        <w:r w:rsidRPr="0015361A">
          <w:rPr>
            <w:rStyle w:val="Hyperlink"/>
            <w:rFonts w:cs="Times New Roman"/>
          </w:rPr>
          <w:t>https://doi.org/10.1016/j.jag.2016.12.011</w:t>
        </w:r>
      </w:hyperlink>
    </w:p>
    <w:p w14:paraId="53C9089F" w14:textId="77777777" w:rsidR="00E051B7" w:rsidRPr="0015361A" w:rsidRDefault="00E051B7" w:rsidP="0015361A">
      <w:pPr>
        <w:pStyle w:val="BodyText"/>
        <w:rPr>
          <w:rFonts w:cs="Times New Roman"/>
        </w:rPr>
      </w:pPr>
    </w:p>
    <w:p w14:paraId="3D3F8C50" w14:textId="2F2AEDD0" w:rsidR="00230DE5" w:rsidRDefault="00230DE5" w:rsidP="0015361A">
      <w:pPr>
        <w:pStyle w:val="BodyText"/>
        <w:rPr>
          <w:rFonts w:cs="Times New Roman"/>
        </w:rPr>
      </w:pPr>
      <w:r w:rsidRPr="00230DE5">
        <w:rPr>
          <w:rFonts w:cs="Times New Roman"/>
        </w:rPr>
        <w:t>Inoue, Y., Sakaiya, E., and Wang, C. 2014. Potential of X-Band Images from High-Resolution Satellite SAR Sensors to Assess Growth and Yield in Paddy Rice. Journal of Remote Sensing, 6 (7): 5995-6019.</w:t>
      </w:r>
    </w:p>
    <w:p w14:paraId="1CF21916" w14:textId="77777777" w:rsidR="00230DE5" w:rsidRDefault="00230DE5" w:rsidP="0015361A">
      <w:pPr>
        <w:pStyle w:val="BodyText"/>
        <w:rPr>
          <w:rFonts w:cs="Times New Roman"/>
        </w:rPr>
      </w:pPr>
      <w:bookmarkStart w:id="4" w:name="_GoBack"/>
      <w:bookmarkEnd w:id="4"/>
    </w:p>
    <w:p w14:paraId="2359E065" w14:textId="77777777" w:rsidR="00E051B7" w:rsidRPr="0015361A" w:rsidRDefault="00E051B7" w:rsidP="0015361A">
      <w:pPr>
        <w:pStyle w:val="BodyText"/>
        <w:rPr>
          <w:rFonts w:cs="Times New Roman"/>
        </w:rPr>
      </w:pPr>
      <w:r w:rsidRPr="0015361A">
        <w:rPr>
          <w:rFonts w:cs="Times New Roman"/>
        </w:rPr>
        <w:t>Huete, A.R. A soil-adjusted vegetation index (SAVI). Remote Sens Environ. 1988, 25, 295–309</w:t>
      </w:r>
    </w:p>
    <w:p w14:paraId="4A024647" w14:textId="77777777" w:rsidR="00E051B7" w:rsidRDefault="00E051B7" w:rsidP="0015361A">
      <w:pPr>
        <w:pStyle w:val="BodyText"/>
        <w:rPr>
          <w:rStyle w:val="Hyperlink"/>
          <w:rFonts w:cs="Times New Roman"/>
        </w:rPr>
      </w:pPr>
      <w:r w:rsidRPr="0015361A">
        <w:rPr>
          <w:rFonts w:cs="Times New Roman"/>
        </w:rPr>
        <w:t xml:space="preserve">Johansson A. M., Brekke, C., Spreen, G. and Ki, J. A. 2018. X-, C-, and L-band SAR signatures of newly formed sea ice in Arctic leads during winter and spring. Remote Sensing of Environment Volume 204, Pages 162-180. </w:t>
      </w:r>
      <w:hyperlink r:id="rId22" w:history="1">
        <w:r w:rsidRPr="0015361A">
          <w:rPr>
            <w:rStyle w:val="Hyperlink"/>
            <w:rFonts w:cs="Times New Roman"/>
          </w:rPr>
          <w:t>https://doi.org/10.1016/j.rse.2017.10.032</w:t>
        </w:r>
      </w:hyperlink>
    </w:p>
    <w:p w14:paraId="625C8D5B" w14:textId="77777777" w:rsidR="00E051B7" w:rsidRPr="0015361A" w:rsidRDefault="00E051B7" w:rsidP="0015361A">
      <w:pPr>
        <w:pStyle w:val="BodyText"/>
        <w:rPr>
          <w:rFonts w:cs="Times New Roman"/>
        </w:rPr>
      </w:pPr>
    </w:p>
    <w:p w14:paraId="544EE57D" w14:textId="77777777" w:rsidR="00E051B7" w:rsidRDefault="00E051B7" w:rsidP="0015361A">
      <w:pPr>
        <w:pStyle w:val="BodyText"/>
        <w:rPr>
          <w:rFonts w:cs="Times New Roman"/>
        </w:rPr>
      </w:pPr>
      <w:r w:rsidRPr="0015361A">
        <w:rPr>
          <w:rFonts w:cs="Times New Roman"/>
        </w:rPr>
        <w:t xml:space="preserve">Meyer L. H., Heurich, M., Beudert, B., Premier, J., and Pflugmacher, D. 2019. Comparison of Landsat-8 and Sentinel-2 Data for Estimation of Leaf Area Index in Temperate Forests. Journal of MDPI. Remote Sens. 2019, 11(10), 1160. </w:t>
      </w:r>
      <w:hyperlink r:id="rId23" w:history="1">
        <w:r w:rsidRPr="0015361A">
          <w:rPr>
            <w:rStyle w:val="Hyperlink"/>
            <w:rFonts w:cs="Times New Roman"/>
          </w:rPr>
          <w:t>https://doi.org/10.3390/rs11101160</w:t>
        </w:r>
      </w:hyperlink>
    </w:p>
    <w:p w14:paraId="13A7D4D9" w14:textId="77777777" w:rsidR="00E051B7" w:rsidRPr="0015361A" w:rsidRDefault="00E051B7" w:rsidP="0015361A">
      <w:pPr>
        <w:pStyle w:val="BodyText"/>
        <w:rPr>
          <w:rFonts w:cs="Times New Roman"/>
        </w:rPr>
      </w:pPr>
    </w:p>
    <w:p w14:paraId="71C6C220" w14:textId="77777777" w:rsidR="00E051B7" w:rsidRDefault="00E051B7" w:rsidP="0015361A">
      <w:pPr>
        <w:pStyle w:val="BodyText"/>
        <w:rPr>
          <w:rFonts w:cs="Times New Roman"/>
        </w:rPr>
      </w:pPr>
      <w:r w:rsidRPr="0015361A">
        <w:rPr>
          <w:rFonts w:cs="Times New Roman"/>
        </w:rPr>
        <w:t>MOA. 2014. Agrofood Statistics. Ministry of Agriculture &amp; Agro-Based Industry Malaysia.</w:t>
      </w:r>
    </w:p>
    <w:p w14:paraId="289D34D1" w14:textId="77777777" w:rsidR="00E051B7" w:rsidRPr="0015361A" w:rsidRDefault="00E051B7" w:rsidP="0015361A">
      <w:pPr>
        <w:pStyle w:val="BodyText"/>
        <w:rPr>
          <w:rFonts w:cs="Times New Roman"/>
          <w:spacing w:val="-1"/>
        </w:rPr>
      </w:pPr>
    </w:p>
    <w:p w14:paraId="71123E08" w14:textId="77777777" w:rsidR="00E051B7" w:rsidRDefault="00E051B7" w:rsidP="0015361A">
      <w:pPr>
        <w:pStyle w:val="BodyText"/>
        <w:rPr>
          <w:rFonts w:cs="Times New Roman"/>
        </w:rPr>
      </w:pPr>
      <w:r w:rsidRPr="0015361A">
        <w:rPr>
          <w:rFonts w:cs="Times New Roman"/>
        </w:rPr>
        <w:t>Rouse, J.W., Jr.; Haas, R.H.; Deering, D.W.; Schell, J.A.; Harlan, J.C. Monitoring the Vernal Advancement and Retrogradation (Green Wave Effect) of Natural Vegetation, NASA/GSFC Type III Final Report; Texas A&amp;M University: College Station, TX, USA, 1974; 371p</w:t>
      </w:r>
    </w:p>
    <w:p w14:paraId="3200014E" w14:textId="77777777" w:rsidR="00E051B7" w:rsidRPr="0015361A" w:rsidRDefault="00E051B7" w:rsidP="0015361A">
      <w:pPr>
        <w:pStyle w:val="BodyText"/>
        <w:rPr>
          <w:rFonts w:cs="Times New Roman"/>
        </w:rPr>
      </w:pPr>
    </w:p>
    <w:p w14:paraId="63E2B536" w14:textId="77777777" w:rsidR="00E051B7" w:rsidRPr="0015361A" w:rsidRDefault="00E051B7" w:rsidP="0015361A">
      <w:pPr>
        <w:pStyle w:val="BodyText"/>
        <w:rPr>
          <w:rFonts w:cs="Times New Roman"/>
        </w:rPr>
      </w:pPr>
      <w:r w:rsidRPr="0015361A">
        <w:rPr>
          <w:rFonts w:cs="Times New Roman"/>
        </w:rPr>
        <w:t xml:space="preserve">Van Klompenburg, T., Kassahun, A. and Catal, C. 2020. Crop yield prediction using machine </w:t>
      </w:r>
      <w:r w:rsidRPr="0015361A">
        <w:rPr>
          <w:rFonts w:cs="Times New Roman"/>
        </w:rPr>
        <w:lastRenderedPageBreak/>
        <w:t xml:space="preserve">learning: A systematic literature review. Computers and Electronics in Agriculture. Volume 177, 105709. </w:t>
      </w:r>
      <w:hyperlink r:id="rId24" w:history="1">
        <w:r w:rsidRPr="0015361A">
          <w:rPr>
            <w:rStyle w:val="Hyperlink"/>
            <w:rFonts w:cs="Times New Roman"/>
          </w:rPr>
          <w:t>https://doi.org/10.1016/j.compag.2020.105709</w:t>
        </w:r>
      </w:hyperlink>
    </w:p>
    <w:p w14:paraId="415FD512" w14:textId="77777777" w:rsidR="00AB5700" w:rsidRDefault="00AB5700" w:rsidP="00AB5700"/>
    <w:p w14:paraId="1354FC6A" w14:textId="29C339BD" w:rsidR="00224EC7" w:rsidRDefault="00224EC7" w:rsidP="00224EC7"/>
    <w:sectPr w:rsidR="00224EC7">
      <w:pgSz w:w="11910" w:h="16840"/>
      <w:pgMar w:top="1500" w:right="1080" w:bottom="280" w:left="122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icrosoft account" w:date="2020-10-10T16:31:00Z" w:initials="Ma">
    <w:p w14:paraId="3D86DF2C" w14:textId="7A2C7B30" w:rsidR="007A3E6D" w:rsidRDefault="007A3E6D">
      <w:pPr>
        <w:pStyle w:val="CommentText"/>
      </w:pPr>
      <w:r>
        <w:rPr>
          <w:rStyle w:val="CommentReference"/>
        </w:rPr>
        <w:annotationRef/>
      </w:r>
    </w:p>
  </w:comment>
  <w:comment w:id="2" w:author="Microsoft account" w:date="2020-10-10T16:34:00Z" w:initials="Ma">
    <w:p w14:paraId="332E71B6" w14:textId="17CD26AA" w:rsidR="007A3E6D" w:rsidRDefault="007A3E6D">
      <w:pPr>
        <w:pStyle w:val="CommentText"/>
      </w:pPr>
      <w:r>
        <w:rPr>
          <w:rStyle w:val="CommentReference"/>
        </w:rPr>
        <w:annotationRef/>
      </w:r>
    </w:p>
  </w:comment>
  <w:comment w:id="3" w:author="Microsoft account" w:date="2020-10-10T16:34:00Z" w:initials="Ma">
    <w:p w14:paraId="34510F8A" w14:textId="24CDFB6C" w:rsidR="007A3E6D" w:rsidRDefault="007A3E6D">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86DF2C" w15:done="0"/>
  <w15:commentEx w15:paraId="332E71B6" w15:paraIdParent="3D86DF2C" w15:done="0"/>
  <w15:commentEx w15:paraId="34510F8A" w15:paraIdParent="3D86DF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ECCB6" w14:textId="77777777" w:rsidR="007D6333" w:rsidRDefault="007D6333" w:rsidP="006B6999">
      <w:r>
        <w:separator/>
      </w:r>
    </w:p>
  </w:endnote>
  <w:endnote w:type="continuationSeparator" w:id="0">
    <w:p w14:paraId="334BB230" w14:textId="77777777" w:rsidR="007D6333" w:rsidRDefault="007D6333" w:rsidP="006B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1CF84" w14:textId="77777777" w:rsidR="007D6333" w:rsidRDefault="007D6333" w:rsidP="006B6999">
      <w:r>
        <w:separator/>
      </w:r>
    </w:p>
  </w:footnote>
  <w:footnote w:type="continuationSeparator" w:id="0">
    <w:p w14:paraId="7381E21E" w14:textId="77777777" w:rsidR="007D6333" w:rsidRDefault="007D6333" w:rsidP="006B69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755A9"/>
    <w:multiLevelType w:val="hybridMultilevel"/>
    <w:tmpl w:val="0B3078E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140D677C"/>
    <w:multiLevelType w:val="multilevel"/>
    <w:tmpl w:val="140D677C"/>
    <w:lvl w:ilvl="0">
      <w:start w:val="1"/>
      <w:numFmt w:val="decimal"/>
      <w:lvlText w:val="%1."/>
      <w:lvlJc w:val="left"/>
      <w:pPr>
        <w:ind w:left="421" w:hanging="302"/>
      </w:pPr>
      <w:rPr>
        <w:rFonts w:ascii="Times New Roman" w:eastAsia="Times New Roman" w:hAnsi="Times New Roman"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2" w15:restartNumberingAfterBreak="0">
    <w:nsid w:val="3E905CF0"/>
    <w:multiLevelType w:val="hybridMultilevel"/>
    <w:tmpl w:val="0CB6EDF6"/>
    <w:lvl w:ilvl="0" w:tplc="BB04084C">
      <w:start w:val="1"/>
      <w:numFmt w:val="lowerRoman"/>
      <w:lvlText w:val="%1."/>
      <w:lvlJc w:val="right"/>
      <w:pPr>
        <w:ind w:left="720" w:hanging="360"/>
      </w:pPr>
      <w:rPr>
        <w:rFonts w:hint="default"/>
        <w:sz w:val="24"/>
        <w:szCs w:val="24"/>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3EC42FFC"/>
    <w:multiLevelType w:val="hybridMultilevel"/>
    <w:tmpl w:val="7BB8BE06"/>
    <w:lvl w:ilvl="0" w:tplc="D1009952">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4" w15:restartNumberingAfterBreak="0">
    <w:nsid w:val="58922F6F"/>
    <w:multiLevelType w:val="hybridMultilevel"/>
    <w:tmpl w:val="99ACEAE4"/>
    <w:lvl w:ilvl="0" w:tplc="E6BEB718">
      <w:start w:val="1"/>
      <w:numFmt w:val="upperRoman"/>
      <w:lvlText w:val="%1."/>
      <w:lvlJc w:val="right"/>
      <w:pPr>
        <w:ind w:left="720" w:hanging="360"/>
      </w:pPr>
      <w:rPr>
        <w:sz w:val="18"/>
        <w:szCs w:val="1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730E3D8B"/>
    <w:multiLevelType w:val="hybridMultilevel"/>
    <w:tmpl w:val="917CEA22"/>
    <w:lvl w:ilvl="0" w:tplc="457866B4">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abstractNum w:abstractNumId="6" w15:restartNumberingAfterBreak="0">
    <w:nsid w:val="77A95BBF"/>
    <w:multiLevelType w:val="hybridMultilevel"/>
    <w:tmpl w:val="917CEA22"/>
    <w:lvl w:ilvl="0" w:tplc="457866B4">
      <w:start w:val="1"/>
      <w:numFmt w:val="lowerLetter"/>
      <w:lvlText w:val="(%1)"/>
      <w:lvlJc w:val="left"/>
      <w:pPr>
        <w:ind w:left="2520" w:hanging="360"/>
      </w:pPr>
      <w:rPr>
        <w:rFonts w:hint="default"/>
      </w:rPr>
    </w:lvl>
    <w:lvl w:ilvl="1" w:tplc="44090019" w:tentative="1">
      <w:start w:val="1"/>
      <w:numFmt w:val="lowerLetter"/>
      <w:lvlText w:val="%2."/>
      <w:lvlJc w:val="left"/>
      <w:pPr>
        <w:ind w:left="3240" w:hanging="360"/>
      </w:pPr>
    </w:lvl>
    <w:lvl w:ilvl="2" w:tplc="4409001B" w:tentative="1">
      <w:start w:val="1"/>
      <w:numFmt w:val="lowerRoman"/>
      <w:lvlText w:val="%3."/>
      <w:lvlJc w:val="right"/>
      <w:pPr>
        <w:ind w:left="3960" w:hanging="180"/>
      </w:pPr>
    </w:lvl>
    <w:lvl w:ilvl="3" w:tplc="4409000F" w:tentative="1">
      <w:start w:val="1"/>
      <w:numFmt w:val="decimal"/>
      <w:lvlText w:val="%4."/>
      <w:lvlJc w:val="left"/>
      <w:pPr>
        <w:ind w:left="4680" w:hanging="360"/>
      </w:pPr>
    </w:lvl>
    <w:lvl w:ilvl="4" w:tplc="44090019" w:tentative="1">
      <w:start w:val="1"/>
      <w:numFmt w:val="lowerLetter"/>
      <w:lvlText w:val="%5."/>
      <w:lvlJc w:val="left"/>
      <w:pPr>
        <w:ind w:left="5400" w:hanging="360"/>
      </w:pPr>
    </w:lvl>
    <w:lvl w:ilvl="5" w:tplc="4409001B" w:tentative="1">
      <w:start w:val="1"/>
      <w:numFmt w:val="lowerRoman"/>
      <w:lvlText w:val="%6."/>
      <w:lvlJc w:val="right"/>
      <w:pPr>
        <w:ind w:left="6120" w:hanging="180"/>
      </w:pPr>
    </w:lvl>
    <w:lvl w:ilvl="6" w:tplc="4409000F" w:tentative="1">
      <w:start w:val="1"/>
      <w:numFmt w:val="decimal"/>
      <w:lvlText w:val="%7."/>
      <w:lvlJc w:val="left"/>
      <w:pPr>
        <w:ind w:left="6840" w:hanging="360"/>
      </w:pPr>
    </w:lvl>
    <w:lvl w:ilvl="7" w:tplc="44090019" w:tentative="1">
      <w:start w:val="1"/>
      <w:numFmt w:val="lowerLetter"/>
      <w:lvlText w:val="%8."/>
      <w:lvlJc w:val="left"/>
      <w:pPr>
        <w:ind w:left="7560" w:hanging="360"/>
      </w:pPr>
    </w:lvl>
    <w:lvl w:ilvl="8" w:tplc="4409001B" w:tentative="1">
      <w:start w:val="1"/>
      <w:numFmt w:val="lowerRoman"/>
      <w:lvlText w:val="%9."/>
      <w:lvlJc w:val="right"/>
      <w:pPr>
        <w:ind w:left="8280" w:hanging="180"/>
      </w:pPr>
    </w:lvl>
  </w:abstractNum>
  <w:num w:numId="1">
    <w:abstractNumId w:val="1"/>
  </w:num>
  <w:num w:numId="2">
    <w:abstractNumId w:val="4"/>
  </w:num>
  <w:num w:numId="3">
    <w:abstractNumId w:val="0"/>
  </w:num>
  <w:num w:numId="4">
    <w:abstractNumId w:val="2"/>
  </w:num>
  <w:num w:numId="5">
    <w:abstractNumId w:val="5"/>
  </w:num>
  <w:num w:numId="6">
    <w:abstractNumId w:val="6"/>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ff10fcf7173f72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bordersDoNotSurroundHeader/>
  <w:bordersDoNotSurroundFooter/>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3AD"/>
    <w:rsid w:val="000169DD"/>
    <w:rsid w:val="00033920"/>
    <w:rsid w:val="000656E7"/>
    <w:rsid w:val="0008154D"/>
    <w:rsid w:val="00086C51"/>
    <w:rsid w:val="000A00AC"/>
    <w:rsid w:val="000B4431"/>
    <w:rsid w:val="000E23DB"/>
    <w:rsid w:val="000F7EC0"/>
    <w:rsid w:val="001002AD"/>
    <w:rsid w:val="0011413F"/>
    <w:rsid w:val="00145523"/>
    <w:rsid w:val="0014562C"/>
    <w:rsid w:val="00145AFB"/>
    <w:rsid w:val="0015361A"/>
    <w:rsid w:val="001729D2"/>
    <w:rsid w:val="00181813"/>
    <w:rsid w:val="00183753"/>
    <w:rsid w:val="00191BB9"/>
    <w:rsid w:val="001A1203"/>
    <w:rsid w:val="001C0324"/>
    <w:rsid w:val="001D3B42"/>
    <w:rsid w:val="001D5D6F"/>
    <w:rsid w:val="001D6A25"/>
    <w:rsid w:val="001F1DDD"/>
    <w:rsid w:val="001F544D"/>
    <w:rsid w:val="002126D0"/>
    <w:rsid w:val="00214013"/>
    <w:rsid w:val="00221C28"/>
    <w:rsid w:val="00224B9B"/>
    <w:rsid w:val="00224EC7"/>
    <w:rsid w:val="00230DE5"/>
    <w:rsid w:val="00266DB1"/>
    <w:rsid w:val="0026708D"/>
    <w:rsid w:val="002761FF"/>
    <w:rsid w:val="00276F76"/>
    <w:rsid w:val="002807AF"/>
    <w:rsid w:val="002B3DB7"/>
    <w:rsid w:val="002D7654"/>
    <w:rsid w:val="002E2A29"/>
    <w:rsid w:val="002F2074"/>
    <w:rsid w:val="002F4428"/>
    <w:rsid w:val="0030559B"/>
    <w:rsid w:val="00320D13"/>
    <w:rsid w:val="00352ED8"/>
    <w:rsid w:val="003920ED"/>
    <w:rsid w:val="003A526A"/>
    <w:rsid w:val="003C6473"/>
    <w:rsid w:val="003D6A1E"/>
    <w:rsid w:val="003E4DF5"/>
    <w:rsid w:val="003F17D1"/>
    <w:rsid w:val="00403109"/>
    <w:rsid w:val="00411477"/>
    <w:rsid w:val="00411EB4"/>
    <w:rsid w:val="00421EEF"/>
    <w:rsid w:val="004278C7"/>
    <w:rsid w:val="004478AF"/>
    <w:rsid w:val="00463763"/>
    <w:rsid w:val="004C5673"/>
    <w:rsid w:val="0051016A"/>
    <w:rsid w:val="005218A9"/>
    <w:rsid w:val="005330DD"/>
    <w:rsid w:val="00550F46"/>
    <w:rsid w:val="00551FB7"/>
    <w:rsid w:val="00560B75"/>
    <w:rsid w:val="00566203"/>
    <w:rsid w:val="00575CEE"/>
    <w:rsid w:val="0059638F"/>
    <w:rsid w:val="005C51A8"/>
    <w:rsid w:val="005C7FEA"/>
    <w:rsid w:val="005D5A5F"/>
    <w:rsid w:val="005F3419"/>
    <w:rsid w:val="005F79DC"/>
    <w:rsid w:val="00603D0D"/>
    <w:rsid w:val="0060448A"/>
    <w:rsid w:val="00614821"/>
    <w:rsid w:val="00630BA8"/>
    <w:rsid w:val="00671DDE"/>
    <w:rsid w:val="006A3AAE"/>
    <w:rsid w:val="006B6999"/>
    <w:rsid w:val="006C2DD2"/>
    <w:rsid w:val="006C4616"/>
    <w:rsid w:val="006D3454"/>
    <w:rsid w:val="006E25F3"/>
    <w:rsid w:val="006E79D2"/>
    <w:rsid w:val="006F04C1"/>
    <w:rsid w:val="00701520"/>
    <w:rsid w:val="00705E5A"/>
    <w:rsid w:val="0071106B"/>
    <w:rsid w:val="00724DBC"/>
    <w:rsid w:val="0074582C"/>
    <w:rsid w:val="007502AD"/>
    <w:rsid w:val="007A3E6D"/>
    <w:rsid w:val="007C3D38"/>
    <w:rsid w:val="007D275F"/>
    <w:rsid w:val="007D6333"/>
    <w:rsid w:val="007E56E0"/>
    <w:rsid w:val="007E6033"/>
    <w:rsid w:val="007F5710"/>
    <w:rsid w:val="007F626A"/>
    <w:rsid w:val="008250C0"/>
    <w:rsid w:val="00831ECA"/>
    <w:rsid w:val="00834A2B"/>
    <w:rsid w:val="00886D8C"/>
    <w:rsid w:val="0088720B"/>
    <w:rsid w:val="00896777"/>
    <w:rsid w:val="008B0033"/>
    <w:rsid w:val="008B4645"/>
    <w:rsid w:val="008B7A38"/>
    <w:rsid w:val="008D76E1"/>
    <w:rsid w:val="008E547E"/>
    <w:rsid w:val="008E6AB1"/>
    <w:rsid w:val="008E7B08"/>
    <w:rsid w:val="009070A9"/>
    <w:rsid w:val="009231C3"/>
    <w:rsid w:val="00926E37"/>
    <w:rsid w:val="0092765D"/>
    <w:rsid w:val="00957133"/>
    <w:rsid w:val="00986FA5"/>
    <w:rsid w:val="00996DF7"/>
    <w:rsid w:val="009A09BA"/>
    <w:rsid w:val="009B3DAE"/>
    <w:rsid w:val="009E0975"/>
    <w:rsid w:val="009E4F78"/>
    <w:rsid w:val="009F1EA7"/>
    <w:rsid w:val="009F3515"/>
    <w:rsid w:val="009F7CC9"/>
    <w:rsid w:val="00A12C91"/>
    <w:rsid w:val="00A16D36"/>
    <w:rsid w:val="00A31B15"/>
    <w:rsid w:val="00A325A1"/>
    <w:rsid w:val="00A37A80"/>
    <w:rsid w:val="00AB5700"/>
    <w:rsid w:val="00AC43AD"/>
    <w:rsid w:val="00AD79F2"/>
    <w:rsid w:val="00AE082F"/>
    <w:rsid w:val="00AF545C"/>
    <w:rsid w:val="00AF67C8"/>
    <w:rsid w:val="00B264B3"/>
    <w:rsid w:val="00B26B58"/>
    <w:rsid w:val="00B41E91"/>
    <w:rsid w:val="00B42BAF"/>
    <w:rsid w:val="00B4337C"/>
    <w:rsid w:val="00B472FC"/>
    <w:rsid w:val="00B52C68"/>
    <w:rsid w:val="00B53850"/>
    <w:rsid w:val="00B62190"/>
    <w:rsid w:val="00B853EE"/>
    <w:rsid w:val="00B86969"/>
    <w:rsid w:val="00BB6269"/>
    <w:rsid w:val="00C044D7"/>
    <w:rsid w:val="00C12072"/>
    <w:rsid w:val="00C23561"/>
    <w:rsid w:val="00C26AA0"/>
    <w:rsid w:val="00C3379E"/>
    <w:rsid w:val="00C3581B"/>
    <w:rsid w:val="00C62C89"/>
    <w:rsid w:val="00CB0DEA"/>
    <w:rsid w:val="00CB50BF"/>
    <w:rsid w:val="00CD46FC"/>
    <w:rsid w:val="00CE2606"/>
    <w:rsid w:val="00CE78A6"/>
    <w:rsid w:val="00CF5330"/>
    <w:rsid w:val="00CF713D"/>
    <w:rsid w:val="00D0584E"/>
    <w:rsid w:val="00D27B34"/>
    <w:rsid w:val="00D50DAF"/>
    <w:rsid w:val="00DB0DFE"/>
    <w:rsid w:val="00DB27BE"/>
    <w:rsid w:val="00DB3D67"/>
    <w:rsid w:val="00DB6095"/>
    <w:rsid w:val="00DE1E82"/>
    <w:rsid w:val="00DE2CA2"/>
    <w:rsid w:val="00DE3DD5"/>
    <w:rsid w:val="00E03786"/>
    <w:rsid w:val="00E051B7"/>
    <w:rsid w:val="00E57623"/>
    <w:rsid w:val="00E57F54"/>
    <w:rsid w:val="00E766D7"/>
    <w:rsid w:val="00EA0631"/>
    <w:rsid w:val="00EC15C2"/>
    <w:rsid w:val="00EC3ECE"/>
    <w:rsid w:val="00EC4620"/>
    <w:rsid w:val="00ED0A89"/>
    <w:rsid w:val="00ED1339"/>
    <w:rsid w:val="00ED3617"/>
    <w:rsid w:val="00ED6BCC"/>
    <w:rsid w:val="00EE5F7D"/>
    <w:rsid w:val="00EE6281"/>
    <w:rsid w:val="00EF62DF"/>
    <w:rsid w:val="00F21D86"/>
    <w:rsid w:val="00F452F2"/>
    <w:rsid w:val="00F83667"/>
    <w:rsid w:val="00F84210"/>
    <w:rsid w:val="00FE612B"/>
    <w:rsid w:val="00FF7604"/>
    <w:rsid w:val="106317C1"/>
    <w:rsid w:val="23776D05"/>
    <w:rsid w:val="64EF3561"/>
  </w:rsids>
  <m:mathPr>
    <m:mathFont m:val="Cambria Math"/>
    <m:brkBin m:val="before"/>
    <m:brkBinSub m:val="--"/>
    <m:smallFrac m:val="0"/>
    <m:dispDef/>
    <m:lMargin m:val="0"/>
    <m:rMargin m:val="0"/>
    <m:defJc m:val="centerGroup"/>
    <m:wrapIndent m:val="1440"/>
    <m:intLim m:val="subSup"/>
    <m:naryLim m:val="undOvr"/>
  </m:mathPr>
  <w:themeFontLang w:val="de-A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B95F7"/>
  <w15:docId w15:val="{B8862A46-7563-4381-9447-27058D7F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78C7"/>
    <w:pPr>
      <w:widowControl w:val="0"/>
      <w:jc w:val="both"/>
    </w:pPr>
    <w:rPr>
      <w:rFonts w:ascii="Times New Roman" w:eastAsiaTheme="minorEastAsia" w:hAnsi="Times New Roman" w:cstheme="minorBidi"/>
      <w:sz w:val="22"/>
      <w:szCs w:val="22"/>
      <w:lang w:eastAsia="en-US"/>
    </w:rPr>
  </w:style>
  <w:style w:type="paragraph" w:styleId="Heading1">
    <w:name w:val="heading 1"/>
    <w:basedOn w:val="Normal"/>
    <w:next w:val="Normal"/>
    <w:uiPriority w:val="1"/>
    <w:qFormat/>
    <w:rsid w:val="00421EEF"/>
    <w:pPr>
      <w:ind w:left="484" w:hanging="365"/>
      <w:jc w:val="center"/>
      <w:outlineLvl w:val="0"/>
    </w:pPr>
    <w:rPr>
      <w:rFonts w:eastAsia="Times New Roman"/>
      <w:b/>
      <w:bCs/>
      <w:sz w:val="24"/>
      <w:szCs w:val="24"/>
    </w:rPr>
  </w:style>
  <w:style w:type="paragraph" w:styleId="Heading2">
    <w:name w:val="heading 2"/>
    <w:basedOn w:val="Normal"/>
    <w:next w:val="Normal"/>
    <w:link w:val="Heading2Char"/>
    <w:uiPriority w:val="9"/>
    <w:unhideWhenUsed/>
    <w:qFormat/>
    <w:rsid w:val="00B472FC"/>
    <w:pPr>
      <w:keepNext/>
      <w:keepLines/>
      <w:spacing w:before="4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51016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766D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6708D"/>
    <w:pPr>
      <w:keepNext/>
      <w:keepLines/>
      <w:spacing w:before="4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472FC"/>
    <w:pPr>
      <w:ind w:left="119"/>
    </w:pPr>
    <w:rPr>
      <w:rFonts w:eastAsia="Times New Roman"/>
      <w:sz w:val="24"/>
      <w:szCs w:val="24"/>
    </w:rPr>
  </w:style>
  <w:style w:type="paragraph" w:styleId="Footer">
    <w:name w:val="footer"/>
    <w:basedOn w:val="Normal"/>
    <w:link w:val="FooterChar"/>
    <w:uiPriority w:val="99"/>
    <w:unhideWhenUsed/>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character" w:styleId="Hyperlink">
    <w:name w:val="Hyperlink"/>
    <w:basedOn w:val="DefaultParagraphFont"/>
    <w:uiPriority w:val="99"/>
    <w:unhideWhenUsed/>
    <w:qFormat/>
    <w:rPr>
      <w:color w:val="0000FF" w:themeColor="hyperlink"/>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
    <w:name w:val="Unresolved Mention"/>
    <w:basedOn w:val="DefaultParagraphFont"/>
    <w:uiPriority w:val="99"/>
    <w:semiHidden/>
    <w:unhideWhenUsed/>
    <w:rsid w:val="006B6999"/>
    <w:rPr>
      <w:color w:val="605E5C"/>
      <w:shd w:val="clear" w:color="auto" w:fill="E1DFDD"/>
    </w:rPr>
  </w:style>
  <w:style w:type="character" w:styleId="FollowedHyperlink">
    <w:name w:val="FollowedHyperlink"/>
    <w:basedOn w:val="DefaultParagraphFont"/>
    <w:uiPriority w:val="99"/>
    <w:semiHidden/>
    <w:unhideWhenUsed/>
    <w:rsid w:val="006B6999"/>
    <w:rPr>
      <w:color w:val="800080" w:themeColor="followedHyperlink"/>
      <w:u w:val="single"/>
    </w:rPr>
  </w:style>
  <w:style w:type="character" w:customStyle="1" w:styleId="Heading2Char">
    <w:name w:val="Heading 2 Char"/>
    <w:basedOn w:val="DefaultParagraphFont"/>
    <w:link w:val="Heading2"/>
    <w:uiPriority w:val="9"/>
    <w:rsid w:val="00B472FC"/>
    <w:rPr>
      <w:rFonts w:ascii="Times New Roman" w:eastAsiaTheme="majorEastAsia" w:hAnsi="Times New Roman" w:cstheme="majorBidi"/>
      <w:b/>
      <w:sz w:val="24"/>
      <w:szCs w:val="26"/>
      <w:lang w:eastAsia="en-US"/>
    </w:rPr>
  </w:style>
  <w:style w:type="character" w:styleId="CommentReference">
    <w:name w:val="annotation reference"/>
    <w:basedOn w:val="DefaultParagraphFont"/>
    <w:uiPriority w:val="99"/>
    <w:semiHidden/>
    <w:unhideWhenUsed/>
    <w:rsid w:val="00CB0DEA"/>
    <w:rPr>
      <w:sz w:val="16"/>
      <w:szCs w:val="16"/>
    </w:rPr>
  </w:style>
  <w:style w:type="paragraph" w:styleId="CommentText">
    <w:name w:val="annotation text"/>
    <w:basedOn w:val="Normal"/>
    <w:link w:val="CommentTextChar"/>
    <w:uiPriority w:val="99"/>
    <w:semiHidden/>
    <w:unhideWhenUsed/>
    <w:rsid w:val="00CB0DEA"/>
    <w:rPr>
      <w:sz w:val="20"/>
      <w:szCs w:val="20"/>
    </w:rPr>
  </w:style>
  <w:style w:type="character" w:customStyle="1" w:styleId="CommentTextChar">
    <w:name w:val="Comment Text Char"/>
    <w:basedOn w:val="DefaultParagraphFont"/>
    <w:link w:val="CommentText"/>
    <w:uiPriority w:val="99"/>
    <w:semiHidden/>
    <w:rsid w:val="00CB0DEA"/>
    <w:rPr>
      <w:rFonts w:ascii="Times New Roman" w:eastAsiaTheme="minorEastAsia" w:hAnsi="Times New Roman" w:cstheme="minorBidi"/>
      <w:lang w:eastAsia="en-US"/>
    </w:rPr>
  </w:style>
  <w:style w:type="paragraph" w:styleId="CommentSubject">
    <w:name w:val="annotation subject"/>
    <w:basedOn w:val="CommentText"/>
    <w:next w:val="CommentText"/>
    <w:link w:val="CommentSubjectChar"/>
    <w:uiPriority w:val="99"/>
    <w:semiHidden/>
    <w:unhideWhenUsed/>
    <w:rsid w:val="00CB0DEA"/>
    <w:rPr>
      <w:b/>
      <w:bCs/>
    </w:rPr>
  </w:style>
  <w:style w:type="character" w:customStyle="1" w:styleId="CommentSubjectChar">
    <w:name w:val="Comment Subject Char"/>
    <w:basedOn w:val="CommentTextChar"/>
    <w:link w:val="CommentSubject"/>
    <w:uiPriority w:val="99"/>
    <w:semiHidden/>
    <w:rsid w:val="00CB0DEA"/>
    <w:rPr>
      <w:rFonts w:ascii="Times New Roman" w:eastAsiaTheme="minorEastAsia" w:hAnsi="Times New Roman" w:cstheme="minorBidi"/>
      <w:b/>
      <w:bCs/>
      <w:lang w:eastAsia="en-US"/>
    </w:rPr>
  </w:style>
  <w:style w:type="paragraph" w:styleId="BalloonText">
    <w:name w:val="Balloon Text"/>
    <w:basedOn w:val="Normal"/>
    <w:link w:val="BalloonTextChar"/>
    <w:uiPriority w:val="99"/>
    <w:semiHidden/>
    <w:unhideWhenUsed/>
    <w:rsid w:val="00CB0D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DEA"/>
    <w:rPr>
      <w:rFonts w:ascii="Segoe UI" w:eastAsiaTheme="minorEastAsia" w:hAnsi="Segoe UI" w:cs="Segoe UI"/>
      <w:sz w:val="18"/>
      <w:szCs w:val="18"/>
      <w:lang w:eastAsia="en-US"/>
    </w:rPr>
  </w:style>
  <w:style w:type="character" w:customStyle="1" w:styleId="title-text">
    <w:name w:val="title-text"/>
    <w:basedOn w:val="DefaultParagraphFont"/>
    <w:rsid w:val="00463763"/>
  </w:style>
  <w:style w:type="character" w:customStyle="1" w:styleId="Heading3Char">
    <w:name w:val="Heading 3 Char"/>
    <w:basedOn w:val="DefaultParagraphFont"/>
    <w:link w:val="Heading3"/>
    <w:uiPriority w:val="9"/>
    <w:rsid w:val="0051016A"/>
    <w:rPr>
      <w:rFonts w:asciiTheme="majorHAnsi" w:eastAsiaTheme="majorEastAsia" w:hAnsiTheme="majorHAnsi" w:cstheme="majorBidi"/>
      <w:color w:val="243F60" w:themeColor="accent1" w:themeShade="7F"/>
      <w:sz w:val="24"/>
      <w:szCs w:val="24"/>
      <w:lang w:eastAsia="en-US"/>
    </w:rPr>
  </w:style>
  <w:style w:type="paragraph" w:customStyle="1" w:styleId="p0">
    <w:name w:val="p0"/>
    <w:basedOn w:val="Normal"/>
    <w:rsid w:val="00EE6281"/>
    <w:pPr>
      <w:widowControl/>
      <w:spacing w:after="160" w:line="256" w:lineRule="auto"/>
      <w:jc w:val="left"/>
    </w:pPr>
    <w:rPr>
      <w:rFonts w:ascii="Calibri" w:eastAsia="Times New Roman" w:hAnsi="Calibri" w:cs="Times New Roman"/>
      <w:lang w:val="en-MY" w:eastAsia="en-MY"/>
    </w:rPr>
  </w:style>
  <w:style w:type="paragraph" w:customStyle="1" w:styleId="p15">
    <w:name w:val="p15"/>
    <w:basedOn w:val="Normal"/>
    <w:rsid w:val="00EE6281"/>
    <w:pPr>
      <w:widowControl/>
      <w:spacing w:after="160" w:line="256" w:lineRule="auto"/>
      <w:ind w:left="720"/>
      <w:jc w:val="left"/>
    </w:pPr>
    <w:rPr>
      <w:rFonts w:ascii="Calibri" w:eastAsia="Times New Roman" w:hAnsi="Calibri" w:cs="Times New Roman"/>
      <w:lang w:val="en-MY" w:eastAsia="en-MY"/>
    </w:rPr>
  </w:style>
  <w:style w:type="character" w:customStyle="1" w:styleId="Heading4Char">
    <w:name w:val="Heading 4 Char"/>
    <w:basedOn w:val="DefaultParagraphFont"/>
    <w:link w:val="Heading4"/>
    <w:uiPriority w:val="9"/>
    <w:rsid w:val="00E766D7"/>
    <w:rPr>
      <w:rFonts w:asciiTheme="majorHAnsi" w:eastAsiaTheme="majorEastAsia" w:hAnsiTheme="majorHAnsi" w:cstheme="majorBidi"/>
      <w:i/>
      <w:iCs/>
      <w:color w:val="365F91" w:themeColor="accent1" w:themeShade="BF"/>
      <w:sz w:val="22"/>
      <w:szCs w:val="22"/>
      <w:lang w:eastAsia="en-US"/>
    </w:rPr>
  </w:style>
  <w:style w:type="character" w:customStyle="1" w:styleId="Heading5Char">
    <w:name w:val="Heading 5 Char"/>
    <w:basedOn w:val="DefaultParagraphFont"/>
    <w:link w:val="Heading5"/>
    <w:uiPriority w:val="9"/>
    <w:rsid w:val="0026708D"/>
    <w:rPr>
      <w:rFonts w:ascii="Times New Roman" w:eastAsiaTheme="majorEastAsia" w:hAnsi="Times New Roman" w:cstheme="majorBidi"/>
      <w:sz w:val="24"/>
      <w:szCs w:val="22"/>
      <w:lang w:eastAsia="en-US"/>
    </w:rPr>
  </w:style>
  <w:style w:type="table" w:styleId="PlainTable2">
    <w:name w:val="Plain Table 2"/>
    <w:basedOn w:val="TableNormal"/>
    <w:uiPriority w:val="42"/>
    <w:rsid w:val="002670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E61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11E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238940">
      <w:bodyDiv w:val="1"/>
      <w:marLeft w:val="0"/>
      <w:marRight w:val="0"/>
      <w:marTop w:val="0"/>
      <w:marBottom w:val="0"/>
      <w:divBdr>
        <w:top w:val="none" w:sz="0" w:space="0" w:color="auto"/>
        <w:left w:val="none" w:sz="0" w:space="0" w:color="auto"/>
        <w:bottom w:val="none" w:sz="0" w:space="0" w:color="auto"/>
        <w:right w:val="none" w:sz="0" w:space="0" w:color="auto"/>
      </w:divBdr>
    </w:div>
    <w:div w:id="1630352559">
      <w:bodyDiv w:val="1"/>
      <w:marLeft w:val="0"/>
      <w:marRight w:val="0"/>
      <w:marTop w:val="0"/>
      <w:marBottom w:val="0"/>
      <w:divBdr>
        <w:top w:val="none" w:sz="0" w:space="0" w:color="auto"/>
        <w:left w:val="none" w:sz="0" w:space="0" w:color="auto"/>
        <w:bottom w:val="none" w:sz="0" w:space="0" w:color="auto"/>
        <w:right w:val="none" w:sz="0" w:space="0" w:color="auto"/>
      </w:divBdr>
    </w:div>
    <w:div w:id="1888485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dx.doi.org/10.36478/ijscomp.2017.96.102"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https://doi.org/10.1016/j.jag.2016.12.011"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s://doi.org/10.1080/175389407017825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org/10.1016/j.compag.2020.105709"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doi.org/10.3390/rs11101160" TargetMode="External"/><Relationship Id="rId10" Type="http://schemas.microsoft.com/office/2011/relationships/commentsExtended" Target="commentsExtended.xml"/><Relationship Id="rId19" Type="http://schemas.openxmlformats.org/officeDocument/2006/relationships/hyperlink" Target="https://doi.org/10.3390/f10030222"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chart" Target="charts/chart1.xml"/><Relationship Id="rId22" Type="http://schemas.openxmlformats.org/officeDocument/2006/relationships/hyperlink" Target="https://doi.org/10.1016/j.rse.2017.10.032"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Documents\Asia%20Rice%20Kak%20Ecah\data%20kak%20ecah\BLOCK_C1_19092015_SAV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i="0" baseline="0">
                <a:latin typeface="Times New Roman" pitchFamily="18" charset="0"/>
                <a:cs typeface="Times New Roman" pitchFamily="18" charset="0"/>
              </a:rPr>
              <a:t>Relationship between NDVI and Reported Yield</a:t>
            </a:r>
          </a:p>
        </c:rich>
      </c:tx>
      <c:overlay val="0"/>
    </c:title>
    <c:autoTitleDeleted val="0"/>
    <c:plotArea>
      <c:layout>
        <c:manualLayout>
          <c:layoutTarget val="inner"/>
          <c:xMode val="edge"/>
          <c:yMode val="edge"/>
          <c:x val="0.17680292760451266"/>
          <c:y val="0.34079040225829216"/>
          <c:w val="0.43113980298222399"/>
          <c:h val="0.39376691357475868"/>
        </c:manualLayout>
      </c:layout>
      <c:scatterChart>
        <c:scatterStyle val="lineMarker"/>
        <c:varyColors val="0"/>
        <c:ser>
          <c:idx val="0"/>
          <c:order val="0"/>
          <c:tx>
            <c:strRef>
              <c:f>Sheet1!$H$1</c:f>
              <c:strCache>
                <c:ptCount val="1"/>
                <c:pt idx="0">
                  <c:v>Yield</c:v>
                </c:pt>
              </c:strCache>
            </c:strRef>
          </c:tx>
          <c:spPr>
            <a:ln w="19050" cap="rnd">
              <a:noFill/>
              <a:round/>
            </a:ln>
            <a:effectLst/>
          </c:spPr>
          <c:marker>
            <c:symbol val="circle"/>
            <c:size val="5"/>
            <c:spPr>
              <a:solidFill>
                <a:srgbClr val="013AAB"/>
              </a:solidFill>
              <a:ln w="9525">
                <a:noFill/>
              </a:ln>
              <a:effectLst/>
            </c:spPr>
          </c:marker>
          <c:trendline>
            <c:spPr>
              <a:ln w="12700" cap="rnd">
                <a:solidFill>
                  <a:schemeClr val="tx1"/>
                </a:solidFill>
                <a:prstDash val="solid"/>
              </a:ln>
              <a:effectLst/>
            </c:spPr>
            <c:trendlineType val="linear"/>
            <c:dispRSqr val="1"/>
            <c:dispEq val="1"/>
            <c:trendlineLbl>
              <c:layout>
                <c:manualLayout>
                  <c:x val="0.45927976277523375"/>
                  <c:y val="-4.4389555398729713E-2"/>
                </c:manualLayout>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ysClr val="windowText" lastClr="000000"/>
                        </a:solidFill>
                        <a:latin typeface="Times New Roman" panose="02020603050405020304" pitchFamily="18" charset="0"/>
                        <a:cs typeface="Times New Roman" panose="02020603050405020304" pitchFamily="18" charset="0"/>
                      </a:rPr>
                      <a:t>y = 69934x - 54177</a:t>
                    </a:r>
                    <a:br>
                      <a:rPr lang="en-US" baseline="0">
                        <a:solidFill>
                          <a:sysClr val="windowText" lastClr="000000"/>
                        </a:solidFill>
                        <a:latin typeface="Times New Roman" panose="02020603050405020304" pitchFamily="18" charset="0"/>
                        <a:cs typeface="Times New Roman" panose="02020603050405020304" pitchFamily="18" charset="0"/>
                      </a:rPr>
                    </a:br>
                    <a:r>
                      <a:rPr lang="en-US" baseline="0">
                        <a:solidFill>
                          <a:sysClr val="windowText" lastClr="000000"/>
                        </a:solidFill>
                        <a:latin typeface="Times New Roman" panose="02020603050405020304" pitchFamily="18" charset="0"/>
                        <a:cs typeface="Times New Roman" panose="02020603050405020304" pitchFamily="18" charset="0"/>
                      </a:rPr>
                      <a:t>R² = 0.6132</a:t>
                    </a:r>
                    <a:endParaRPr lang="en-US">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w="28575">
                  <a:noFill/>
                </a:ln>
                <a:effectLst/>
              </c:spPr>
            </c:trendlineLbl>
          </c:trendline>
          <c:xVal>
            <c:numRef>
              <c:f>Sheet1!$C$2:$C$41</c:f>
              <c:numCache>
                <c:formatCode>General</c:formatCode>
                <c:ptCount val="40"/>
                <c:pt idx="0">
                  <c:v>0.85150000000000003</c:v>
                </c:pt>
                <c:pt idx="1">
                  <c:v>0.85950000000000004</c:v>
                </c:pt>
                <c:pt idx="2">
                  <c:v>0.88219999999999998</c:v>
                </c:pt>
                <c:pt idx="3">
                  <c:v>0.86190000000000233</c:v>
                </c:pt>
                <c:pt idx="4">
                  <c:v>0.87970000000000304</c:v>
                </c:pt>
                <c:pt idx="5">
                  <c:v>0.85750000000000004</c:v>
                </c:pt>
                <c:pt idx="6">
                  <c:v>0.87230000000000063</c:v>
                </c:pt>
                <c:pt idx="7">
                  <c:v>0.86460000000000303</c:v>
                </c:pt>
                <c:pt idx="8">
                  <c:v>0.87700000000000256</c:v>
                </c:pt>
                <c:pt idx="9">
                  <c:v>0.87490000000000256</c:v>
                </c:pt>
                <c:pt idx="10">
                  <c:v>0.87590000000000257</c:v>
                </c:pt>
                <c:pt idx="11">
                  <c:v>0.87320000000000064</c:v>
                </c:pt>
                <c:pt idx="12">
                  <c:v>0.87860000000000305</c:v>
                </c:pt>
                <c:pt idx="13">
                  <c:v>0.87649999999999995</c:v>
                </c:pt>
                <c:pt idx="14">
                  <c:v>0.88660000000000005</c:v>
                </c:pt>
                <c:pt idx="15">
                  <c:v>0.88060000000000005</c:v>
                </c:pt>
                <c:pt idx="16">
                  <c:v>0.8821</c:v>
                </c:pt>
                <c:pt idx="17">
                  <c:v>0.87430000000000063</c:v>
                </c:pt>
                <c:pt idx="18">
                  <c:v>0.87730000000000063</c:v>
                </c:pt>
                <c:pt idx="19">
                  <c:v>0.88470000000000004</c:v>
                </c:pt>
                <c:pt idx="20">
                  <c:v>0.8891</c:v>
                </c:pt>
                <c:pt idx="21">
                  <c:v>0.8875999999999995</c:v>
                </c:pt>
                <c:pt idx="22">
                  <c:v>0.88470000000000004</c:v>
                </c:pt>
                <c:pt idx="23">
                  <c:v>0.87490000000000256</c:v>
                </c:pt>
                <c:pt idx="24">
                  <c:v>0.87920000000000065</c:v>
                </c:pt>
                <c:pt idx="25">
                  <c:v>0.87840000000000062</c:v>
                </c:pt>
                <c:pt idx="26">
                  <c:v>0.88329999999999997</c:v>
                </c:pt>
                <c:pt idx="27">
                  <c:v>0.88</c:v>
                </c:pt>
                <c:pt idx="28">
                  <c:v>0.86860000000000304</c:v>
                </c:pt>
                <c:pt idx="29">
                  <c:v>0.86820000000000064</c:v>
                </c:pt>
                <c:pt idx="30">
                  <c:v>0.86420000000000063</c:v>
                </c:pt>
                <c:pt idx="31">
                  <c:v>0.86410000000000065</c:v>
                </c:pt>
                <c:pt idx="32">
                  <c:v>0.86070000000000269</c:v>
                </c:pt>
                <c:pt idx="33">
                  <c:v>0.86939999999999995</c:v>
                </c:pt>
                <c:pt idx="34">
                  <c:v>0.86710000000000065</c:v>
                </c:pt>
                <c:pt idx="35">
                  <c:v>0.87890000000000268</c:v>
                </c:pt>
                <c:pt idx="36">
                  <c:v>0.86610000000000065</c:v>
                </c:pt>
                <c:pt idx="37">
                  <c:v>0.86370000000000291</c:v>
                </c:pt>
                <c:pt idx="38">
                  <c:v>0.87649999999999995</c:v>
                </c:pt>
                <c:pt idx="39">
                  <c:v>0.82680000000000065</c:v>
                </c:pt>
              </c:numCache>
            </c:numRef>
          </c:xVal>
          <c:yVal>
            <c:numRef>
              <c:f>Sheet1!$H$2:$H$41</c:f>
              <c:numCache>
                <c:formatCode>General</c:formatCode>
                <c:ptCount val="40"/>
                <c:pt idx="0">
                  <c:v>5020</c:v>
                </c:pt>
                <c:pt idx="1">
                  <c:v>6900</c:v>
                </c:pt>
                <c:pt idx="2">
                  <c:v>7300</c:v>
                </c:pt>
                <c:pt idx="3">
                  <c:v>6820</c:v>
                </c:pt>
                <c:pt idx="4">
                  <c:v>6900</c:v>
                </c:pt>
                <c:pt idx="5">
                  <c:v>6600</c:v>
                </c:pt>
                <c:pt idx="6">
                  <c:v>6700</c:v>
                </c:pt>
                <c:pt idx="7">
                  <c:v>5640</c:v>
                </c:pt>
                <c:pt idx="8">
                  <c:v>5990</c:v>
                </c:pt>
                <c:pt idx="9">
                  <c:v>5640</c:v>
                </c:pt>
                <c:pt idx="10">
                  <c:v>7380</c:v>
                </c:pt>
                <c:pt idx="11">
                  <c:v>7070</c:v>
                </c:pt>
                <c:pt idx="12">
                  <c:v>7400</c:v>
                </c:pt>
                <c:pt idx="13">
                  <c:v>5870</c:v>
                </c:pt>
                <c:pt idx="14">
                  <c:v>8350</c:v>
                </c:pt>
                <c:pt idx="15">
                  <c:v>7330</c:v>
                </c:pt>
                <c:pt idx="16">
                  <c:v>7370</c:v>
                </c:pt>
                <c:pt idx="17">
                  <c:v>7060</c:v>
                </c:pt>
                <c:pt idx="18">
                  <c:v>7500</c:v>
                </c:pt>
                <c:pt idx="19">
                  <c:v>7700</c:v>
                </c:pt>
                <c:pt idx="20">
                  <c:v>7890</c:v>
                </c:pt>
                <c:pt idx="21">
                  <c:v>8000</c:v>
                </c:pt>
                <c:pt idx="22">
                  <c:v>8000</c:v>
                </c:pt>
                <c:pt idx="23">
                  <c:v>7700</c:v>
                </c:pt>
                <c:pt idx="24">
                  <c:v>7300</c:v>
                </c:pt>
                <c:pt idx="25">
                  <c:v>7320</c:v>
                </c:pt>
                <c:pt idx="26">
                  <c:v>6760</c:v>
                </c:pt>
                <c:pt idx="27">
                  <c:v>8380</c:v>
                </c:pt>
                <c:pt idx="28">
                  <c:v>7500</c:v>
                </c:pt>
                <c:pt idx="29">
                  <c:v>7000</c:v>
                </c:pt>
                <c:pt idx="30">
                  <c:v>6100</c:v>
                </c:pt>
                <c:pt idx="31">
                  <c:v>7180</c:v>
                </c:pt>
                <c:pt idx="32">
                  <c:v>6190</c:v>
                </c:pt>
                <c:pt idx="33">
                  <c:v>5850</c:v>
                </c:pt>
                <c:pt idx="34">
                  <c:v>6000</c:v>
                </c:pt>
                <c:pt idx="35">
                  <c:v>8200</c:v>
                </c:pt>
                <c:pt idx="36">
                  <c:v>6800</c:v>
                </c:pt>
                <c:pt idx="37">
                  <c:v>4900</c:v>
                </c:pt>
                <c:pt idx="38">
                  <c:v>7000</c:v>
                </c:pt>
                <c:pt idx="39">
                  <c:v>3200</c:v>
                </c:pt>
              </c:numCache>
            </c:numRef>
          </c:yVal>
          <c:smooth val="0"/>
          <c:extLst xmlns:c16r2="http://schemas.microsoft.com/office/drawing/2015/06/chart">
            <c:ext xmlns:c16="http://schemas.microsoft.com/office/drawing/2014/chart" uri="{C3380CC4-5D6E-409C-BE32-E72D297353CC}">
              <c16:uniqueId val="{00000001-0309-47B5-8423-8476D802E7A8}"/>
            </c:ext>
          </c:extLst>
        </c:ser>
        <c:dLbls>
          <c:showLegendKey val="0"/>
          <c:showVal val="0"/>
          <c:showCatName val="0"/>
          <c:showSerName val="0"/>
          <c:showPercent val="0"/>
          <c:showBubbleSize val="0"/>
        </c:dLbls>
        <c:axId val="756278528"/>
        <c:axId val="756277968"/>
      </c:scatterChart>
      <c:valAx>
        <c:axId val="7562785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a:solidFill>
                      <a:sysClr val="windowText" lastClr="000000"/>
                    </a:solidFill>
                    <a:latin typeface="Times New Roman" pitchFamily="18" charset="0"/>
                    <a:cs typeface="Times New Roman" pitchFamily="18" charset="0"/>
                  </a:rPr>
                  <a:t>NDVI</a:t>
                </a:r>
              </a:p>
            </c:rich>
          </c:tx>
          <c:layout>
            <c:manualLayout>
              <c:xMode val="edge"/>
              <c:yMode val="edge"/>
              <c:x val="0.41140763952256926"/>
              <c:y val="0.8589977469501516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756277968"/>
        <c:crosses val="autoZero"/>
        <c:crossBetween val="midCat"/>
      </c:valAx>
      <c:valAx>
        <c:axId val="756277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en-US" sz="900" b="0">
                    <a:solidFill>
                      <a:sysClr val="windowText" lastClr="000000"/>
                    </a:solidFill>
                    <a:latin typeface="Times New Roman" pitchFamily="18" charset="0"/>
                    <a:cs typeface="Times New Roman" pitchFamily="18" charset="0"/>
                  </a:rPr>
                  <a:t>Reported</a:t>
                </a:r>
                <a:r>
                  <a:rPr lang="en-US" sz="900" b="0" baseline="0">
                    <a:solidFill>
                      <a:sysClr val="windowText" lastClr="000000"/>
                    </a:solidFill>
                    <a:latin typeface="Times New Roman" pitchFamily="18" charset="0"/>
                    <a:cs typeface="Times New Roman" pitchFamily="18" charset="0"/>
                  </a:rPr>
                  <a:t> Yield</a:t>
                </a:r>
                <a:endParaRPr lang="en-US" sz="900" b="0">
                  <a:solidFill>
                    <a:sysClr val="windowText" lastClr="000000"/>
                  </a:solidFill>
                  <a:latin typeface="Times New Roman" pitchFamily="18" charset="0"/>
                  <a:cs typeface="Times New Roman" pitchFamily="18" charset="0"/>
                </a:endParaRPr>
              </a:p>
            </c:rich>
          </c:tx>
          <c:layout>
            <c:manualLayout>
              <c:xMode val="edge"/>
              <c:yMode val="edge"/>
              <c:x val="9.09112732859612E-3"/>
              <c:y val="0.35736306603170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756278528"/>
        <c:crosses val="autoZero"/>
        <c:crossBetween val="midCat"/>
      </c:valAx>
      <c:spPr>
        <a:noFill/>
        <a:ln>
          <a:noFill/>
        </a:ln>
        <a:effectLst/>
      </c:spPr>
    </c:plotArea>
    <c:legend>
      <c:legendPos val="r"/>
      <c:layout>
        <c:manualLayout>
          <c:xMode val="edge"/>
          <c:yMode val="edge"/>
          <c:x val="0.64994375703037111"/>
          <c:y val="0.55365166510149533"/>
          <c:w val="0.33576883461856427"/>
          <c:h val="0.191143538250379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vert="horz"/>
          <a:lstStyle/>
          <a:p>
            <a:pPr>
              <a:defRPr sz="1100" b="1"/>
            </a:pPr>
            <a:r>
              <a:rPr lang="en-US" sz="1100" b="1"/>
              <a:t>Relationship between SAVI and </a:t>
            </a:r>
            <a:r>
              <a:rPr lang="en-US" sz="1100" b="1" i="0" u="none" strike="noStrike" baseline="0"/>
              <a:t>Reported </a:t>
            </a:r>
            <a:r>
              <a:rPr lang="en-US" sz="1100" b="1"/>
              <a:t>Yield</a:t>
            </a:r>
          </a:p>
        </c:rich>
      </c:tx>
      <c:overlay val="0"/>
      <c:spPr>
        <a:noFill/>
        <a:ln>
          <a:noFill/>
        </a:ln>
        <a:effectLst/>
      </c:spPr>
    </c:title>
    <c:autoTitleDeleted val="0"/>
    <c:plotArea>
      <c:layout>
        <c:manualLayout>
          <c:layoutTarget val="inner"/>
          <c:xMode val="edge"/>
          <c:yMode val="edge"/>
          <c:x val="0.16193562060859851"/>
          <c:y val="0.29033168666196191"/>
          <c:w val="0.42072755563535014"/>
          <c:h val="0.40188265104829435"/>
        </c:manualLayout>
      </c:layout>
      <c:scatterChart>
        <c:scatterStyle val="lineMarker"/>
        <c:varyColors val="0"/>
        <c:ser>
          <c:idx val="0"/>
          <c:order val="0"/>
          <c:tx>
            <c:strRef>
              <c:f>BLOCK_C1_19092015_LAI_edited!$J$1</c:f>
              <c:strCache>
                <c:ptCount val="1"/>
                <c:pt idx="0">
                  <c:v>Yield</c:v>
                </c:pt>
              </c:strCache>
            </c:strRef>
          </c:tx>
          <c:spPr>
            <a:ln w="19050" cap="rnd">
              <a:noFill/>
              <a:round/>
            </a:ln>
            <a:effectLst/>
          </c:spPr>
          <c:marker>
            <c:symbol val="circle"/>
            <c:size val="5"/>
            <c:spPr>
              <a:solidFill>
                <a:srgbClr val="013AAB"/>
              </a:solidFill>
              <a:ln w="9525">
                <a:noFill/>
              </a:ln>
              <a:effectLst/>
            </c:spPr>
          </c:marker>
          <c:trendline>
            <c:trendlineType val="linear"/>
            <c:dispRSqr val="1"/>
            <c:dispEq val="1"/>
            <c:trendlineLbl>
              <c:layout>
                <c:manualLayout>
                  <c:x val="0.56328742294835299"/>
                  <c:y val="-2.2159491884262528E-2"/>
                </c:manualLayout>
              </c:layout>
              <c:tx>
                <c:rich>
                  <a:bodyPr/>
                  <a:lstStyle/>
                  <a:p>
                    <a:pPr>
                      <a:defRPr sz="900"/>
                    </a:pPr>
                    <a:r>
                      <a:rPr lang="en-US" sz="1000" baseline="0"/>
                      <a:t>y = 53340x - 62983</a:t>
                    </a:r>
                    <a:br>
                      <a:rPr lang="en-US" sz="1000" baseline="0"/>
                    </a:br>
                    <a:r>
                      <a:rPr lang="en-US" sz="1000" baseline="0"/>
                      <a:t>R² = 0.7102</a:t>
                    </a:r>
                    <a:endParaRPr lang="en-US" sz="1000"/>
                  </a:p>
                </c:rich>
              </c:tx>
              <c:numFmt formatCode="General" sourceLinked="0"/>
            </c:trendlineLbl>
          </c:trendline>
          <c:xVal>
            <c:numRef>
              <c:f>BLOCK_C1_19092015_LAI_edited!$B$2:$B$24</c:f>
              <c:numCache>
                <c:formatCode>General</c:formatCode>
                <c:ptCount val="23"/>
                <c:pt idx="0">
                  <c:v>1.2770999999999944</c:v>
                </c:pt>
                <c:pt idx="1">
                  <c:v>1.2968</c:v>
                </c:pt>
                <c:pt idx="2">
                  <c:v>1.3152999999999944</c:v>
                </c:pt>
                <c:pt idx="3">
                  <c:v>1.3122</c:v>
                </c:pt>
                <c:pt idx="4">
                  <c:v>1.3177999999999936</c:v>
                </c:pt>
                <c:pt idx="5">
                  <c:v>1.3207</c:v>
                </c:pt>
                <c:pt idx="6">
                  <c:v>1.323</c:v>
                </c:pt>
                <c:pt idx="7">
                  <c:v>1.3269</c:v>
                </c:pt>
                <c:pt idx="8">
                  <c:v>1.3334999999999944</c:v>
                </c:pt>
                <c:pt idx="9">
                  <c:v>1.3312999999999948</c:v>
                </c:pt>
                <c:pt idx="10">
                  <c:v>1.3269</c:v>
                </c:pt>
                <c:pt idx="11">
                  <c:v>1.3122</c:v>
                </c:pt>
                <c:pt idx="12">
                  <c:v>1.3187</c:v>
                </c:pt>
                <c:pt idx="13">
                  <c:v>1.3173999999999944</c:v>
                </c:pt>
                <c:pt idx="14">
                  <c:v>1.3198999999999936</c:v>
                </c:pt>
                <c:pt idx="15">
                  <c:v>1.3027</c:v>
                </c:pt>
                <c:pt idx="16">
                  <c:v>1.3022</c:v>
                </c:pt>
                <c:pt idx="17">
                  <c:v>1.2961</c:v>
                </c:pt>
                <c:pt idx="18">
                  <c:v>1.304</c:v>
                </c:pt>
                <c:pt idx="19">
                  <c:v>1.3182</c:v>
                </c:pt>
                <c:pt idx="20">
                  <c:v>1.2990999999999944</c:v>
                </c:pt>
                <c:pt idx="21">
                  <c:v>1.2953999999999946</c:v>
                </c:pt>
                <c:pt idx="22">
                  <c:v>1.2401</c:v>
                </c:pt>
              </c:numCache>
            </c:numRef>
          </c:xVal>
          <c:yVal>
            <c:numRef>
              <c:f>BLOCK_C1_19092015_LAI_edited!$J$2:$J$24</c:f>
              <c:numCache>
                <c:formatCode>General</c:formatCode>
                <c:ptCount val="23"/>
                <c:pt idx="0">
                  <c:v>5020</c:v>
                </c:pt>
                <c:pt idx="1">
                  <c:v>5640</c:v>
                </c:pt>
                <c:pt idx="2">
                  <c:v>5990</c:v>
                </c:pt>
                <c:pt idx="3">
                  <c:v>5640</c:v>
                </c:pt>
                <c:pt idx="4">
                  <c:v>7400</c:v>
                </c:pt>
                <c:pt idx="5">
                  <c:v>7330</c:v>
                </c:pt>
                <c:pt idx="6">
                  <c:v>7370</c:v>
                </c:pt>
                <c:pt idx="7">
                  <c:v>7700</c:v>
                </c:pt>
                <c:pt idx="8">
                  <c:v>7890</c:v>
                </c:pt>
                <c:pt idx="9">
                  <c:v>8000</c:v>
                </c:pt>
                <c:pt idx="10">
                  <c:v>8000</c:v>
                </c:pt>
                <c:pt idx="11">
                  <c:v>7700</c:v>
                </c:pt>
                <c:pt idx="12">
                  <c:v>7300</c:v>
                </c:pt>
                <c:pt idx="13">
                  <c:v>7320</c:v>
                </c:pt>
                <c:pt idx="14">
                  <c:v>8380</c:v>
                </c:pt>
                <c:pt idx="15">
                  <c:v>7500</c:v>
                </c:pt>
                <c:pt idx="16">
                  <c:v>7000</c:v>
                </c:pt>
                <c:pt idx="17">
                  <c:v>7180</c:v>
                </c:pt>
                <c:pt idx="18">
                  <c:v>5850</c:v>
                </c:pt>
                <c:pt idx="19">
                  <c:v>8200</c:v>
                </c:pt>
                <c:pt idx="20">
                  <c:v>6800</c:v>
                </c:pt>
                <c:pt idx="21">
                  <c:v>4900</c:v>
                </c:pt>
                <c:pt idx="22">
                  <c:v>3200</c:v>
                </c:pt>
              </c:numCache>
            </c:numRef>
          </c:yVal>
          <c:smooth val="0"/>
          <c:extLst xmlns:c16r2="http://schemas.microsoft.com/office/drawing/2015/06/chart">
            <c:ext xmlns:c16="http://schemas.microsoft.com/office/drawing/2014/chart" uri="{C3380CC4-5D6E-409C-BE32-E72D297353CC}">
              <c16:uniqueId val="{00000001-FEA5-41EC-992E-0D18FC13AD97}"/>
            </c:ext>
          </c:extLst>
        </c:ser>
        <c:dLbls>
          <c:showLegendKey val="0"/>
          <c:showVal val="0"/>
          <c:showCatName val="0"/>
          <c:showSerName val="0"/>
          <c:showPercent val="0"/>
          <c:showBubbleSize val="0"/>
        </c:dLbls>
        <c:axId val="761985952"/>
        <c:axId val="761986512"/>
      </c:scatterChart>
      <c:valAx>
        <c:axId val="761985952"/>
        <c:scaling>
          <c:orientation val="minMax"/>
        </c:scaling>
        <c:delete val="0"/>
        <c:axPos val="b"/>
        <c:title>
          <c:tx>
            <c:rich>
              <a:bodyPr/>
              <a:lstStyle/>
              <a:p>
                <a:pPr>
                  <a:defRPr/>
                </a:pPr>
                <a:r>
                  <a:rPr lang="en-MY"/>
                  <a:t>SAVI</a:t>
                </a:r>
              </a:p>
            </c:rich>
          </c:tx>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761986512"/>
        <c:crosses val="autoZero"/>
        <c:crossBetween val="midCat"/>
      </c:valAx>
      <c:valAx>
        <c:axId val="761986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itchFamily="18" charset="0"/>
                    <a:ea typeface="+mn-ea"/>
                    <a:cs typeface="Times New Roman" pitchFamily="18" charset="0"/>
                  </a:defRPr>
                </a:pPr>
                <a:r>
                  <a:rPr lang="en-US" sz="900" b="0" i="0" baseline="0"/>
                  <a:t>Reported Yield</a:t>
                </a:r>
                <a:endParaRPr lang="en-MY" sz="900" b="0"/>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itchFamily="18" charset="0"/>
                    <a:ea typeface="+mn-ea"/>
                    <a:cs typeface="Times New Roman" pitchFamily="18" charset="0"/>
                  </a:defRPr>
                </a:pPr>
                <a:endParaRPr lang="en-MY" sz="900" b="0"/>
              </a:p>
            </c:rich>
          </c:tx>
          <c:layout>
            <c:manualLayout>
              <c:xMode val="edge"/>
              <c:yMode val="edge"/>
              <c:x val="9.4741878717036383E-3"/>
              <c:y val="0.33213620880311628"/>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761985952"/>
        <c:crosses val="autoZero"/>
        <c:crossBetween val="midCat"/>
      </c:valAx>
      <c:spPr>
        <a:noFill/>
        <a:ln>
          <a:noFill/>
        </a:ln>
        <a:effectLst/>
      </c:spPr>
    </c:plotArea>
    <c:legend>
      <c:legendPos val="r"/>
      <c:layout>
        <c:manualLayout>
          <c:xMode val="edge"/>
          <c:yMode val="edge"/>
          <c:x val="0.64036923848374383"/>
          <c:y val="0.53386549158419416"/>
          <c:w val="0.3442940490872376"/>
          <c:h val="0.17320056235031311"/>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en-US" sz="1100" b="1" i="0" baseline="0">
                <a:solidFill>
                  <a:sysClr val="windowText" lastClr="000000"/>
                </a:solidFill>
                <a:effectLst/>
                <a:latin typeface="Times New Roman" pitchFamily="18" charset="0"/>
                <a:cs typeface="Times New Roman" pitchFamily="18" charset="0"/>
              </a:rPr>
              <a:t>Relationship between LAI and </a:t>
            </a:r>
            <a:r>
              <a:rPr lang="en-US" sz="1100" b="1" i="0" u="none" strike="noStrike" baseline="0">
                <a:solidFill>
                  <a:sysClr val="windowText" lastClr="000000"/>
                </a:solidFill>
              </a:rPr>
              <a:t>Reported </a:t>
            </a:r>
            <a:r>
              <a:rPr lang="en-US" sz="1100" b="1" i="0" baseline="0">
                <a:solidFill>
                  <a:sysClr val="windowText" lastClr="000000"/>
                </a:solidFill>
                <a:effectLst/>
                <a:latin typeface="Times New Roman" pitchFamily="18" charset="0"/>
                <a:cs typeface="Times New Roman" pitchFamily="18" charset="0"/>
              </a:rPr>
              <a:t>Yield</a:t>
            </a:r>
            <a:endParaRPr lang="en-US" sz="1100" b="1">
              <a:solidFill>
                <a:sysClr val="windowText" lastClr="000000"/>
              </a:solidFill>
              <a:effectLst/>
              <a:latin typeface="Times New Roman" pitchFamily="18" charset="0"/>
              <a:cs typeface="Times New Roman" pitchFamily="18" charset="0"/>
            </a:endParaRPr>
          </a:p>
        </c:rich>
      </c:tx>
      <c:overlay val="0"/>
      <c:spPr>
        <a:noFill/>
        <a:ln>
          <a:noFill/>
        </a:ln>
        <a:effectLst/>
      </c:spPr>
    </c:title>
    <c:autoTitleDeleted val="0"/>
    <c:plotArea>
      <c:layout>
        <c:manualLayout>
          <c:layoutTarget val="inner"/>
          <c:xMode val="edge"/>
          <c:yMode val="edge"/>
          <c:x val="0.1713946715564664"/>
          <c:y val="0.29480807086614175"/>
          <c:w val="0.43696178699953908"/>
          <c:h val="0.42583210301837271"/>
        </c:manualLayout>
      </c:layout>
      <c:scatterChart>
        <c:scatterStyle val="lineMarker"/>
        <c:varyColors val="0"/>
        <c:ser>
          <c:idx val="0"/>
          <c:order val="0"/>
          <c:tx>
            <c:strRef>
              <c:f>BLOCK_C1_19092015_LAI_edited!$J$1</c:f>
              <c:strCache>
                <c:ptCount val="1"/>
                <c:pt idx="0">
                  <c:v>Yield</c:v>
                </c:pt>
              </c:strCache>
            </c:strRef>
          </c:tx>
          <c:spPr>
            <a:ln w="19050" cap="rnd">
              <a:noFill/>
              <a:round/>
            </a:ln>
            <a:effectLst/>
          </c:spPr>
          <c:marker>
            <c:symbol val="circle"/>
            <c:size val="5"/>
            <c:spPr>
              <a:solidFill>
                <a:srgbClr val="013AAB"/>
              </a:solidFill>
              <a:ln w="9525">
                <a:noFill/>
              </a:ln>
              <a:effectLst/>
            </c:spPr>
          </c:marker>
          <c:trendline>
            <c:trendlineType val="linear"/>
            <c:dispRSqr val="1"/>
            <c:dispEq val="1"/>
            <c:trendlineLbl>
              <c:layout>
                <c:manualLayout>
                  <c:x val="0.43053967569122359"/>
                  <c:y val="-1.8766404199475065E-2"/>
                </c:manualLayout>
              </c:layout>
              <c:numFmt formatCode="General" sourceLinked="0"/>
              <c:txPr>
                <a:bodyPr/>
                <a:lstStyle/>
                <a:p>
                  <a:pPr>
                    <a:defRPr>
                      <a:latin typeface="Times New Roman" pitchFamily="18" charset="0"/>
                      <a:cs typeface="Times New Roman" pitchFamily="18" charset="0"/>
                    </a:defRPr>
                  </a:pPr>
                  <a:endParaRPr lang="en-US"/>
                </a:p>
              </c:txPr>
            </c:trendlineLbl>
          </c:trendline>
          <c:xVal>
            <c:numRef>
              <c:f>BLOCK_C1_19092015_LAI_edited!$B$2:$B$24</c:f>
              <c:numCache>
                <c:formatCode>General</c:formatCode>
                <c:ptCount val="23"/>
                <c:pt idx="0">
                  <c:v>7.7203999999999997</c:v>
                </c:pt>
                <c:pt idx="1">
                  <c:v>7.9451999999999998</c:v>
                </c:pt>
                <c:pt idx="2">
                  <c:v>8.1485999999999983</c:v>
                </c:pt>
                <c:pt idx="3">
                  <c:v>8.0386000000000006</c:v>
                </c:pt>
                <c:pt idx="4">
                  <c:v>8.226700000000001</c:v>
                </c:pt>
                <c:pt idx="5">
                  <c:v>8.1820000000000004</c:v>
                </c:pt>
                <c:pt idx="6">
                  <c:v>8.2826000000000004</c:v>
                </c:pt>
                <c:pt idx="7">
                  <c:v>8.2800000000000011</c:v>
                </c:pt>
                <c:pt idx="8">
                  <c:v>8.4031000000000002</c:v>
                </c:pt>
                <c:pt idx="9">
                  <c:v>8.3428000000000004</c:v>
                </c:pt>
                <c:pt idx="10">
                  <c:v>8.3406000000000002</c:v>
                </c:pt>
                <c:pt idx="11">
                  <c:v>8.2266000000000012</c:v>
                </c:pt>
                <c:pt idx="12">
                  <c:v>8.2945000000000011</c:v>
                </c:pt>
                <c:pt idx="13">
                  <c:v>8.3078000000000003</c:v>
                </c:pt>
                <c:pt idx="14">
                  <c:v>8.3021000000000047</c:v>
                </c:pt>
                <c:pt idx="15">
                  <c:v>8.2173999999999996</c:v>
                </c:pt>
                <c:pt idx="16">
                  <c:v>8.266</c:v>
                </c:pt>
                <c:pt idx="17">
                  <c:v>8.2321000000000009</c:v>
                </c:pt>
                <c:pt idx="18">
                  <c:v>8.2881999999999998</c:v>
                </c:pt>
                <c:pt idx="19">
                  <c:v>8.3241000000000014</c:v>
                </c:pt>
                <c:pt idx="20">
                  <c:v>8.1760000000000002</c:v>
                </c:pt>
                <c:pt idx="21">
                  <c:v>7.9897000000000133</c:v>
                </c:pt>
                <c:pt idx="22">
                  <c:v>7.5023</c:v>
                </c:pt>
              </c:numCache>
            </c:numRef>
          </c:xVal>
          <c:yVal>
            <c:numRef>
              <c:f>BLOCK_C1_19092015_LAI_edited!$J$2:$J$24</c:f>
              <c:numCache>
                <c:formatCode>General</c:formatCode>
                <c:ptCount val="23"/>
                <c:pt idx="0">
                  <c:v>5020</c:v>
                </c:pt>
                <c:pt idx="1">
                  <c:v>5640</c:v>
                </c:pt>
                <c:pt idx="2">
                  <c:v>5990</c:v>
                </c:pt>
                <c:pt idx="3">
                  <c:v>5640</c:v>
                </c:pt>
                <c:pt idx="4">
                  <c:v>7400</c:v>
                </c:pt>
                <c:pt idx="5">
                  <c:v>7330</c:v>
                </c:pt>
                <c:pt idx="6">
                  <c:v>7370</c:v>
                </c:pt>
                <c:pt idx="7">
                  <c:v>7700</c:v>
                </c:pt>
                <c:pt idx="8">
                  <c:v>7890</c:v>
                </c:pt>
                <c:pt idx="9">
                  <c:v>8000</c:v>
                </c:pt>
                <c:pt idx="10">
                  <c:v>8000</c:v>
                </c:pt>
                <c:pt idx="11">
                  <c:v>7700</c:v>
                </c:pt>
                <c:pt idx="12">
                  <c:v>7300</c:v>
                </c:pt>
                <c:pt idx="13">
                  <c:v>7320</c:v>
                </c:pt>
                <c:pt idx="14">
                  <c:v>8380</c:v>
                </c:pt>
                <c:pt idx="15">
                  <c:v>7500</c:v>
                </c:pt>
                <c:pt idx="16">
                  <c:v>7000</c:v>
                </c:pt>
                <c:pt idx="17">
                  <c:v>7180</c:v>
                </c:pt>
                <c:pt idx="18">
                  <c:v>5850</c:v>
                </c:pt>
                <c:pt idx="19">
                  <c:v>8200</c:v>
                </c:pt>
                <c:pt idx="20">
                  <c:v>6800</c:v>
                </c:pt>
                <c:pt idx="21">
                  <c:v>4900</c:v>
                </c:pt>
                <c:pt idx="22">
                  <c:v>3200</c:v>
                </c:pt>
              </c:numCache>
            </c:numRef>
          </c:yVal>
          <c:smooth val="0"/>
          <c:extLst xmlns:c16r2="http://schemas.microsoft.com/office/drawing/2015/06/chart">
            <c:ext xmlns:c16="http://schemas.microsoft.com/office/drawing/2014/chart" uri="{C3380CC4-5D6E-409C-BE32-E72D297353CC}">
              <c16:uniqueId val="{00000001-7052-45CE-B333-03E397C34B66}"/>
            </c:ext>
          </c:extLst>
        </c:ser>
        <c:dLbls>
          <c:showLegendKey val="0"/>
          <c:showVal val="0"/>
          <c:showCatName val="0"/>
          <c:showSerName val="0"/>
          <c:showPercent val="0"/>
          <c:showBubbleSize val="0"/>
        </c:dLbls>
        <c:axId val="761989312"/>
        <c:axId val="673899536"/>
      </c:scatterChart>
      <c:valAx>
        <c:axId val="761989312"/>
        <c:scaling>
          <c:orientation val="minMax"/>
        </c:scaling>
        <c:delete val="0"/>
        <c:axPos val="b"/>
        <c:title>
          <c:tx>
            <c:rich>
              <a:bodyPr/>
              <a:lstStyle/>
              <a:p>
                <a:pPr>
                  <a:defRPr b="1">
                    <a:latin typeface="Times New Roman" pitchFamily="18" charset="0"/>
                    <a:cs typeface="Times New Roman" pitchFamily="18" charset="0"/>
                  </a:defRPr>
                </a:pPr>
                <a:r>
                  <a:rPr lang="en-MY" b="1">
                    <a:latin typeface="Times New Roman" pitchFamily="18" charset="0"/>
                    <a:cs typeface="Times New Roman" pitchFamily="18" charset="0"/>
                  </a:rPr>
                  <a:t>LAI</a:t>
                </a:r>
              </a:p>
            </c:rich>
          </c:tx>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673899536"/>
        <c:crosses val="autoZero"/>
        <c:crossBetween val="midCat"/>
      </c:valAx>
      <c:valAx>
        <c:axId val="673899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itchFamily="18" charset="0"/>
                    <a:ea typeface="+mn-ea"/>
                    <a:cs typeface="Times New Roman" pitchFamily="18" charset="0"/>
                  </a:defRPr>
                </a:pPr>
                <a:r>
                  <a:rPr lang="en-US" sz="900" b="0" i="0" baseline="0">
                    <a:latin typeface="Times New Roman" pitchFamily="18" charset="0"/>
                    <a:cs typeface="Times New Roman" pitchFamily="18" charset="0"/>
                  </a:rPr>
                  <a:t>Reported Yield</a:t>
                </a:r>
                <a:endParaRPr lang="en-MY" sz="900" b="0">
                  <a:latin typeface="Times New Roman" pitchFamily="18" charset="0"/>
                  <a:cs typeface="Times New Roman" pitchFamily="18" charset="0"/>
                </a:endParaRPr>
              </a:p>
            </c:rich>
          </c:tx>
          <c:layout>
            <c:manualLayout>
              <c:xMode val="edge"/>
              <c:yMode val="edge"/>
              <c:x val="1.2987012987012988E-2"/>
              <c:y val="0.2789676185811702"/>
            </c:manualLayout>
          </c:layout>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761989312"/>
        <c:crosses val="autoZero"/>
        <c:crossBetween val="midCat"/>
      </c:valAx>
      <c:spPr>
        <a:noFill/>
        <a:ln>
          <a:noFill/>
        </a:ln>
        <a:effectLst/>
      </c:spPr>
    </c:plotArea>
    <c:legend>
      <c:legendPos val="r"/>
      <c:layout>
        <c:manualLayout>
          <c:xMode val="edge"/>
          <c:yMode val="edge"/>
          <c:x val="0.62794055863498999"/>
          <c:y val="0.55137336837835293"/>
          <c:w val="0.34624188542697221"/>
          <c:h val="0.195700131696664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noFill/>
    <a:ln>
      <a:solidFill>
        <a:schemeClr val="tx1"/>
      </a:solid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Relationship between Radar Backscatter and Yield</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1028627235549044"/>
          <c:y val="3.2632988625186855E-2"/>
        </c:manualLayout>
      </c:layout>
      <c:overlay val="0"/>
      <c:spPr>
        <a:noFill/>
        <a:ln>
          <a:noFill/>
        </a:ln>
        <a:effectLst/>
      </c:spPr>
    </c:title>
    <c:autoTitleDeleted val="0"/>
    <c:plotArea>
      <c:layout>
        <c:manualLayout>
          <c:layoutTarget val="inner"/>
          <c:xMode val="edge"/>
          <c:yMode val="edge"/>
          <c:x val="8.6823220892569136E-2"/>
          <c:y val="0.26880733944954133"/>
          <c:w val="0.51242393646577311"/>
          <c:h val="0.41624369995387839"/>
        </c:manualLayout>
      </c:layout>
      <c:scatterChart>
        <c:scatterStyle val="lineMarker"/>
        <c:varyColors val="0"/>
        <c:ser>
          <c:idx val="0"/>
          <c:order val="0"/>
          <c:tx>
            <c:strRef>
              <c:f>backscatter2!$C$1</c:f>
              <c:strCache>
                <c:ptCount val="1"/>
                <c:pt idx="0">
                  <c:v>Yield</c:v>
                </c:pt>
              </c:strCache>
            </c:strRef>
          </c:tx>
          <c:spPr>
            <a:ln w="19050" cap="rnd">
              <a:noFill/>
              <a:round/>
            </a:ln>
            <a:effectLst/>
          </c:spPr>
          <c:marker>
            <c:symbol val="circle"/>
            <c:size val="5"/>
            <c:spPr>
              <a:solidFill>
                <a:srgbClr val="013AAB"/>
              </a:solidFill>
              <a:ln w="9525">
                <a:noFill/>
              </a:ln>
              <a:effectLst/>
            </c:spPr>
          </c:marker>
          <c:trendline>
            <c:spPr>
              <a:ln w="19050" cap="flat" cmpd="sng" algn="ctr">
                <a:solidFill>
                  <a:schemeClr val="tx1"/>
                </a:solidFill>
                <a:prstDash val="solid"/>
              </a:ln>
              <a:effectLst/>
            </c:spPr>
            <c:trendlineType val="linear"/>
            <c:dispRSqr val="1"/>
            <c:dispEq val="1"/>
            <c:trendlineLbl>
              <c:layout>
                <c:manualLayout>
                  <c:x val="0.63198437404626751"/>
                  <c:y val="-6.9040725943131528E-2"/>
                </c:manualLayout>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aseline="0">
                        <a:solidFill>
                          <a:sysClr val="windowText" lastClr="000000"/>
                        </a:solidFill>
                        <a:latin typeface="Times New Roman" panose="02020603050405020304" pitchFamily="18" charset="0"/>
                        <a:cs typeface="Times New Roman" panose="02020603050405020304" pitchFamily="18" charset="0"/>
                      </a:rPr>
                      <a:t>y = -500.67x + 1905.1</a:t>
                    </a:r>
                    <a:br>
                      <a:rPr lang="en-US" sz="1000" baseline="0">
                        <a:solidFill>
                          <a:sysClr val="windowText" lastClr="000000"/>
                        </a:solidFill>
                        <a:latin typeface="Times New Roman" panose="02020603050405020304" pitchFamily="18" charset="0"/>
                        <a:cs typeface="Times New Roman" panose="02020603050405020304" pitchFamily="18" charset="0"/>
                      </a:rPr>
                    </a:br>
                    <a:r>
                      <a:rPr lang="en-US" sz="1000" baseline="0">
                        <a:solidFill>
                          <a:sysClr val="windowText" lastClr="000000"/>
                        </a:solidFill>
                        <a:latin typeface="Times New Roman" panose="02020603050405020304" pitchFamily="18" charset="0"/>
                        <a:cs typeface="Times New Roman" panose="02020603050405020304" pitchFamily="18" charset="0"/>
                      </a:rPr>
                      <a:t>R² = 0.1317</a:t>
                    </a:r>
                    <a:endParaRPr lang="en-US" sz="10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backscatter2!$B$2:$B$24</c:f>
              <c:numCache>
                <c:formatCode>General</c:formatCode>
                <c:ptCount val="23"/>
                <c:pt idx="0">
                  <c:v>-10.3916</c:v>
                </c:pt>
                <c:pt idx="1">
                  <c:v>-10.2598</c:v>
                </c:pt>
                <c:pt idx="2">
                  <c:v>-8.8265000000000047</c:v>
                </c:pt>
                <c:pt idx="3">
                  <c:v>-9.61</c:v>
                </c:pt>
                <c:pt idx="4">
                  <c:v>-8.7764000000000006</c:v>
                </c:pt>
                <c:pt idx="5">
                  <c:v>-9.8848000000000003</c:v>
                </c:pt>
                <c:pt idx="6">
                  <c:v>-10.724500000000001</c:v>
                </c:pt>
                <c:pt idx="7">
                  <c:v>-9.5145</c:v>
                </c:pt>
                <c:pt idx="8">
                  <c:v>-11.638299999999999</c:v>
                </c:pt>
                <c:pt idx="9">
                  <c:v>-9.8814000000000028</c:v>
                </c:pt>
                <c:pt idx="10">
                  <c:v>-11.6737</c:v>
                </c:pt>
                <c:pt idx="11">
                  <c:v>-11.048500000000001</c:v>
                </c:pt>
                <c:pt idx="12">
                  <c:v>-10.525500000000006</c:v>
                </c:pt>
                <c:pt idx="13">
                  <c:v>-9.0225000000000026</c:v>
                </c:pt>
                <c:pt idx="14">
                  <c:v>-10.512600000000004</c:v>
                </c:pt>
                <c:pt idx="15">
                  <c:v>-10.116900000000001</c:v>
                </c:pt>
                <c:pt idx="16">
                  <c:v>-9.5896000000000008</c:v>
                </c:pt>
                <c:pt idx="17">
                  <c:v>-9.9968000000000004</c:v>
                </c:pt>
                <c:pt idx="18">
                  <c:v>-9.3130000000000006</c:v>
                </c:pt>
                <c:pt idx="19">
                  <c:v>-8.0366</c:v>
                </c:pt>
                <c:pt idx="20">
                  <c:v>-9.6410999999999998</c:v>
                </c:pt>
                <c:pt idx="21">
                  <c:v>-9.1056000000000008</c:v>
                </c:pt>
                <c:pt idx="22">
                  <c:v>-8.5947000000000013</c:v>
                </c:pt>
              </c:numCache>
            </c:numRef>
          </c:xVal>
          <c:yVal>
            <c:numRef>
              <c:f>backscatter2!$C$2:$C$24</c:f>
              <c:numCache>
                <c:formatCode>General</c:formatCode>
                <c:ptCount val="23"/>
                <c:pt idx="0">
                  <c:v>5020</c:v>
                </c:pt>
                <c:pt idx="1">
                  <c:v>5640</c:v>
                </c:pt>
                <c:pt idx="2">
                  <c:v>5990</c:v>
                </c:pt>
                <c:pt idx="3">
                  <c:v>5640</c:v>
                </c:pt>
                <c:pt idx="4">
                  <c:v>7400</c:v>
                </c:pt>
                <c:pt idx="5">
                  <c:v>7330</c:v>
                </c:pt>
                <c:pt idx="6">
                  <c:v>7370</c:v>
                </c:pt>
                <c:pt idx="7">
                  <c:v>7700</c:v>
                </c:pt>
                <c:pt idx="8">
                  <c:v>7890</c:v>
                </c:pt>
                <c:pt idx="9">
                  <c:v>8000</c:v>
                </c:pt>
                <c:pt idx="10">
                  <c:v>8000</c:v>
                </c:pt>
                <c:pt idx="11">
                  <c:v>7700</c:v>
                </c:pt>
                <c:pt idx="12">
                  <c:v>7300</c:v>
                </c:pt>
                <c:pt idx="13">
                  <c:v>7320</c:v>
                </c:pt>
                <c:pt idx="14">
                  <c:v>8380</c:v>
                </c:pt>
                <c:pt idx="15">
                  <c:v>7500</c:v>
                </c:pt>
                <c:pt idx="16">
                  <c:v>7000</c:v>
                </c:pt>
                <c:pt idx="17">
                  <c:v>7180</c:v>
                </c:pt>
                <c:pt idx="18">
                  <c:v>5850</c:v>
                </c:pt>
                <c:pt idx="19">
                  <c:v>8200</c:v>
                </c:pt>
                <c:pt idx="20">
                  <c:v>6800</c:v>
                </c:pt>
                <c:pt idx="21">
                  <c:v>4900</c:v>
                </c:pt>
                <c:pt idx="22">
                  <c:v>3200</c:v>
                </c:pt>
              </c:numCache>
            </c:numRef>
          </c:yVal>
          <c:smooth val="0"/>
          <c:extLst xmlns:c16r2="http://schemas.microsoft.com/office/drawing/2015/06/chart">
            <c:ext xmlns:c16="http://schemas.microsoft.com/office/drawing/2014/chart" uri="{C3380CC4-5D6E-409C-BE32-E72D297353CC}">
              <c16:uniqueId val="{00000001-F1ED-490E-B06D-8E57BFECC4F5}"/>
            </c:ext>
          </c:extLst>
        </c:ser>
        <c:dLbls>
          <c:showLegendKey val="0"/>
          <c:showVal val="0"/>
          <c:showCatName val="0"/>
          <c:showSerName val="0"/>
          <c:showPercent val="0"/>
          <c:showBubbleSize val="0"/>
        </c:dLbls>
        <c:axId val="759444384"/>
        <c:axId val="759444944"/>
      </c:scatterChart>
      <c:valAx>
        <c:axId val="75944438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Radar Backscatter</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9444944"/>
        <c:crosses val="autoZero"/>
        <c:crossBetween val="midCat"/>
      </c:valAx>
      <c:valAx>
        <c:axId val="7594449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Reported</a:t>
                </a:r>
                <a:r>
                  <a:rPr lang="en-US" sz="900" baseline="0">
                    <a:solidFill>
                      <a:sysClr val="windowText" lastClr="000000"/>
                    </a:solidFill>
                    <a:latin typeface="Times New Roman" panose="02020603050405020304" pitchFamily="18" charset="0"/>
                    <a:cs typeface="Times New Roman" panose="02020603050405020304" pitchFamily="18" charset="0"/>
                  </a:rPr>
                  <a:t> Yield</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0527131782945737E-2"/>
              <c:y val="0.2546930134086097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9444384"/>
        <c:crosses val="autoZero"/>
        <c:crossBetween val="midCat"/>
      </c:valAx>
      <c:spPr>
        <a:noFill/>
        <a:ln>
          <a:noFill/>
        </a:ln>
        <a:effectLst/>
      </c:spPr>
    </c:plotArea>
    <c:legend>
      <c:legendPos val="r"/>
      <c:layout>
        <c:manualLayout>
          <c:xMode val="edge"/>
          <c:yMode val="edge"/>
          <c:x val="0.62250328648677944"/>
          <c:y val="0.51601864869220215"/>
          <c:w val="0.33446745361649072"/>
          <c:h val="0.1817236148233764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A03F0A-47BE-4DA4-A3DA-138AA73B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3869767</TotalTime>
  <Pages>9</Pages>
  <Words>3540</Words>
  <Characters>20181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Microsoft account</cp:lastModifiedBy>
  <cp:revision>55</cp:revision>
  <cp:lastPrinted>2019-07-15T11:53:00Z</cp:lastPrinted>
  <dcterms:created xsi:type="dcterms:W3CDTF">2020-10-09T15:40:00Z</dcterms:created>
  <dcterms:modified xsi:type="dcterms:W3CDTF">2013-06-10T12:20:00Z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LastSaved">
    <vt:filetime>2018-09-07T00:00:00Z</vt:filetime>
  </property>
  <property fmtid="{D5CDD505-2E9C-101B-9397-08002B2CF9AE}" pid="4" name="KSOProductBuildVer">
    <vt:lpwstr>2052-11.1.0.9912</vt:lpwstr>
  </property>
</Properties>
</file>